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7FD7" w14:textId="77777777" w:rsidR="008D27D4" w:rsidRDefault="008D27D4" w:rsidP="008D27D4">
      <w:pPr>
        <w:pStyle w:val="a3"/>
        <w:spacing w:before="0" w:beforeAutospacing="0" w:line="405" w:lineRule="atLeast"/>
      </w:pPr>
      <w:r>
        <w:rPr>
          <w:rFonts w:ascii="仿宋_GB2312" w:eastAsia="仿宋_GB2312" w:hint="eastAsia"/>
          <w:sz w:val="32"/>
          <w:szCs w:val="32"/>
        </w:rPr>
        <w:t>各区县知识产权局，各有关单位：</w:t>
      </w:r>
    </w:p>
    <w:p w14:paraId="7A7035EA" w14:textId="77777777" w:rsidR="008D27D4" w:rsidRDefault="008D27D4" w:rsidP="008D27D4">
      <w:pPr>
        <w:pStyle w:val="a3"/>
        <w:spacing w:line="555" w:lineRule="atLeast"/>
        <w:ind w:firstLine="645"/>
      </w:pPr>
      <w:r>
        <w:rPr>
          <w:rFonts w:ascii="仿宋_GB2312" w:eastAsia="仿宋_GB2312" w:hint="eastAsia"/>
          <w:sz w:val="32"/>
          <w:szCs w:val="32"/>
        </w:rPr>
        <w:t>为发挥专利信息大数据资源对创新发展的服务作用，加速我市自由贸易试验区和自主创新示范区建设，推进国家知识产权局专利信息传播利用（天津）基地发展，促进全市专利信息传播利用，现印发《天津市专利信息传播利用工作站实施办法（试行）》，请各单位遵照执行。</w:t>
      </w:r>
    </w:p>
    <w:p w14:paraId="3DD157E8" w14:textId="77777777" w:rsidR="008D27D4" w:rsidRDefault="008D27D4" w:rsidP="008D27D4">
      <w:pPr>
        <w:pStyle w:val="a3"/>
        <w:spacing w:line="600" w:lineRule="atLeast"/>
      </w:pPr>
      <w:r>
        <w:t> </w:t>
      </w:r>
    </w:p>
    <w:p w14:paraId="2326298A" w14:textId="77777777" w:rsidR="008D27D4" w:rsidRDefault="008D27D4" w:rsidP="008D27D4">
      <w:pPr>
        <w:pStyle w:val="a3"/>
        <w:spacing w:line="600" w:lineRule="atLeast"/>
      </w:pPr>
      <w:r>
        <w:t> </w:t>
      </w:r>
    </w:p>
    <w:p w14:paraId="0A1446D6" w14:textId="77777777" w:rsidR="008D27D4" w:rsidRDefault="008D27D4" w:rsidP="008D27D4">
      <w:pPr>
        <w:pStyle w:val="a3"/>
        <w:spacing w:line="600" w:lineRule="atLeast"/>
        <w:ind w:firstLine="4965"/>
        <w:jc w:val="right"/>
      </w:pPr>
      <w:r>
        <w:rPr>
          <w:sz w:val="32"/>
          <w:szCs w:val="32"/>
        </w:rPr>
        <w:t>2015</w:t>
      </w:r>
      <w:r>
        <w:rPr>
          <w:rFonts w:ascii="仿宋_GB2312" w:eastAsia="仿宋_GB2312" w:hint="eastAsia"/>
          <w:sz w:val="32"/>
          <w:szCs w:val="32"/>
        </w:rPr>
        <w:t>年</w:t>
      </w:r>
      <w:r>
        <w:rPr>
          <w:sz w:val="32"/>
          <w:szCs w:val="32"/>
        </w:rPr>
        <w:t>7</w:t>
      </w:r>
      <w:r>
        <w:rPr>
          <w:rFonts w:ascii="仿宋_GB2312" w:eastAsia="仿宋_GB2312" w:hint="eastAsia"/>
          <w:sz w:val="32"/>
          <w:szCs w:val="32"/>
        </w:rPr>
        <w:t>月</w:t>
      </w:r>
      <w:r>
        <w:rPr>
          <w:sz w:val="32"/>
          <w:szCs w:val="32"/>
        </w:rPr>
        <w:t>8</w:t>
      </w:r>
      <w:r>
        <w:rPr>
          <w:rFonts w:ascii="仿宋_GB2312" w:eastAsia="仿宋_GB2312" w:hint="eastAsia"/>
          <w:sz w:val="32"/>
          <w:szCs w:val="32"/>
        </w:rPr>
        <w:t>日</w:t>
      </w:r>
    </w:p>
    <w:p w14:paraId="46EE3FF5" w14:textId="77777777" w:rsidR="008D27D4" w:rsidRDefault="008D27D4" w:rsidP="008D27D4">
      <w:pPr>
        <w:pStyle w:val="a3"/>
        <w:spacing w:line="600" w:lineRule="atLeast"/>
        <w:ind w:firstLine="630"/>
      </w:pPr>
      <w:r>
        <w:rPr>
          <w:rFonts w:ascii="仿宋_GB2312" w:eastAsia="仿宋_GB2312" w:hint="eastAsia"/>
          <w:sz w:val="32"/>
          <w:szCs w:val="32"/>
        </w:rPr>
        <w:t>（此件主动公开）</w:t>
      </w:r>
    </w:p>
    <w:p w14:paraId="3D186708" w14:textId="77777777" w:rsidR="008D27D4" w:rsidRDefault="008D27D4" w:rsidP="008D27D4">
      <w:pPr>
        <w:pStyle w:val="a3"/>
        <w:spacing w:line="600" w:lineRule="atLeast"/>
        <w:jc w:val="center"/>
      </w:pPr>
      <w:r>
        <w:rPr>
          <w:rFonts w:ascii="方正小标宋简体" w:eastAsia="方正小标宋简体" w:hint="eastAsia"/>
          <w:sz w:val="44"/>
          <w:szCs w:val="44"/>
        </w:rPr>
        <w:t>天津市专利信息传播利用工作站</w:t>
      </w:r>
    </w:p>
    <w:p w14:paraId="6C356D41" w14:textId="77777777" w:rsidR="008D27D4" w:rsidRDefault="008D27D4" w:rsidP="008D27D4">
      <w:pPr>
        <w:pStyle w:val="a3"/>
        <w:spacing w:line="600" w:lineRule="atLeast"/>
        <w:jc w:val="center"/>
      </w:pPr>
      <w:r>
        <w:rPr>
          <w:rFonts w:ascii="方正小标宋简体" w:eastAsia="方正小标宋简体" w:hint="eastAsia"/>
          <w:sz w:val="44"/>
          <w:szCs w:val="44"/>
        </w:rPr>
        <w:t>实施办法（试行）</w:t>
      </w:r>
    </w:p>
    <w:p w14:paraId="58AD3E2A" w14:textId="77777777" w:rsidR="008D27D4" w:rsidRDefault="008D27D4" w:rsidP="008D27D4">
      <w:pPr>
        <w:pStyle w:val="a3"/>
        <w:spacing w:line="600" w:lineRule="atLeast"/>
        <w:jc w:val="center"/>
      </w:pPr>
      <w:r>
        <w:rPr>
          <w:rStyle w:val="a4"/>
        </w:rPr>
        <w:t> </w:t>
      </w:r>
    </w:p>
    <w:p w14:paraId="0936AC4D" w14:textId="77777777" w:rsidR="008D27D4" w:rsidRDefault="008D27D4" w:rsidP="008D27D4">
      <w:pPr>
        <w:pStyle w:val="a3"/>
        <w:spacing w:before="0" w:beforeAutospacing="0" w:after="0" w:afterAutospacing="0" w:line="600" w:lineRule="atLeast"/>
        <w:ind w:left="1125" w:hanging="1125"/>
        <w:jc w:val="center"/>
      </w:pPr>
      <w:r>
        <w:rPr>
          <w:rFonts w:ascii="黑体" w:eastAsia="黑体" w:hAnsi="黑体" w:hint="eastAsia"/>
          <w:sz w:val="32"/>
          <w:szCs w:val="32"/>
        </w:rPr>
        <w:t>第一章</w:t>
      </w:r>
      <w:r>
        <w:rPr>
          <w:rFonts w:ascii="Times New Roman" w:eastAsia="黑体" w:hAnsi="Times New Roman" w:cs="Times New Roman"/>
          <w:sz w:val="14"/>
          <w:szCs w:val="14"/>
        </w:rPr>
        <w:t> </w:t>
      </w:r>
      <w:r>
        <w:rPr>
          <w:rFonts w:ascii="Times New Roman" w:eastAsia="黑体" w:hAnsi="Times New Roman" w:cs="Times New Roman"/>
          <w:sz w:val="14"/>
          <w:szCs w:val="14"/>
        </w:rPr>
        <w:t> </w:t>
      </w:r>
      <w:r>
        <w:rPr>
          <w:rFonts w:ascii="Times New Roman" w:eastAsia="黑体" w:hAnsi="Times New Roman" w:cs="Times New Roman"/>
          <w:sz w:val="14"/>
          <w:szCs w:val="14"/>
        </w:rPr>
        <w:t> </w:t>
      </w:r>
      <w:r>
        <w:t> </w:t>
      </w:r>
      <w:r>
        <w:rPr>
          <w:rFonts w:ascii="黑体" w:eastAsia="黑体" w:hAnsi="黑体" w:hint="eastAsia"/>
          <w:sz w:val="32"/>
          <w:szCs w:val="32"/>
        </w:rPr>
        <w:t>总</w:t>
      </w:r>
      <w:r>
        <w:rPr>
          <w:rFonts w:ascii="黑体" w:eastAsia="黑体" w:hAnsi="黑体" w:hint="eastAsia"/>
          <w:sz w:val="32"/>
          <w:szCs w:val="32"/>
        </w:rPr>
        <w:t> </w:t>
      </w:r>
      <w:r>
        <w:rPr>
          <w:rFonts w:ascii="黑体" w:eastAsia="黑体" w:hAnsi="黑体" w:hint="eastAsia"/>
          <w:sz w:val="32"/>
          <w:szCs w:val="32"/>
        </w:rPr>
        <w:t xml:space="preserve"> 则</w:t>
      </w:r>
    </w:p>
    <w:p w14:paraId="117CADB0" w14:textId="77777777" w:rsidR="008D27D4" w:rsidRDefault="008D27D4" w:rsidP="008D27D4">
      <w:pPr>
        <w:pStyle w:val="a3"/>
        <w:spacing w:before="0" w:beforeAutospacing="0" w:after="0" w:afterAutospacing="0" w:line="600" w:lineRule="atLeast"/>
      </w:pPr>
      <w:r>
        <w:t> </w:t>
      </w:r>
    </w:p>
    <w:p w14:paraId="771FF6C0" w14:textId="77777777" w:rsidR="008D27D4" w:rsidRDefault="008D27D4" w:rsidP="008D27D4">
      <w:pPr>
        <w:pStyle w:val="a3"/>
        <w:spacing w:line="600" w:lineRule="atLeast"/>
        <w:ind w:firstLine="645"/>
      </w:pPr>
      <w:r>
        <w:rPr>
          <w:rFonts w:ascii="黑体" w:eastAsia="黑体" w:hAnsi="黑体" w:hint="eastAsia"/>
          <w:sz w:val="32"/>
          <w:szCs w:val="32"/>
        </w:rPr>
        <w:t>第一条</w:t>
      </w:r>
      <w:r>
        <w:rPr>
          <w:rStyle w:val="a4"/>
          <w:rFonts w:ascii="仿宋_GB2312" w:eastAsia="仿宋_GB2312" w:hint="eastAsia"/>
          <w:sz w:val="32"/>
          <w:szCs w:val="32"/>
        </w:rPr>
        <w:t> </w:t>
      </w:r>
      <w:r>
        <w:rPr>
          <w:rStyle w:val="a4"/>
          <w:rFonts w:ascii="仿宋_GB2312" w:eastAsia="仿宋_GB2312" w:hint="eastAsia"/>
          <w:sz w:val="32"/>
          <w:szCs w:val="32"/>
        </w:rPr>
        <w:t> </w:t>
      </w:r>
      <w:r>
        <w:rPr>
          <w:rFonts w:ascii="仿宋_GB2312" w:eastAsia="仿宋_GB2312" w:hint="eastAsia"/>
          <w:sz w:val="32"/>
          <w:szCs w:val="32"/>
        </w:rPr>
        <w:t>为贯彻实施《天津市专利保护与促进条例》和《天津市知识产权战略纲要》，加强专利信息传播利用</w:t>
      </w:r>
      <w:r>
        <w:rPr>
          <w:rFonts w:ascii="仿宋_GB2312" w:eastAsia="仿宋_GB2312" w:hint="eastAsia"/>
          <w:sz w:val="32"/>
          <w:szCs w:val="32"/>
        </w:rPr>
        <w:lastRenderedPageBreak/>
        <w:t>体系建设，推动专利信息传播利用工作，服务天津自由贸易试验区和自主创新示范区建设，提高科技型中小企业科技创新能力和水平，促进区县（行业）专利信息传播利用工作，特制定本实施办法。</w:t>
      </w:r>
    </w:p>
    <w:p w14:paraId="204A1E56" w14:textId="77777777" w:rsidR="008D27D4" w:rsidRDefault="008D27D4" w:rsidP="008D27D4">
      <w:pPr>
        <w:pStyle w:val="a3"/>
        <w:spacing w:line="600" w:lineRule="atLeast"/>
        <w:ind w:firstLine="645"/>
      </w:pPr>
      <w:r>
        <w:rPr>
          <w:rFonts w:ascii="黑体" w:eastAsia="黑体" w:hAnsi="黑体" w:hint="eastAsia"/>
          <w:sz w:val="32"/>
          <w:szCs w:val="32"/>
        </w:rPr>
        <w:t>第二条</w:t>
      </w:r>
      <w:r>
        <w:rPr>
          <w:rStyle w:val="a4"/>
          <w:rFonts w:ascii="仿宋_GB2312" w:eastAsia="仿宋_GB2312" w:hint="eastAsia"/>
          <w:sz w:val="32"/>
          <w:szCs w:val="32"/>
        </w:rPr>
        <w:t> </w:t>
      </w:r>
      <w:r>
        <w:rPr>
          <w:rStyle w:val="a4"/>
          <w:rFonts w:ascii="仿宋_GB2312" w:eastAsia="仿宋_GB2312" w:hint="eastAsia"/>
          <w:sz w:val="32"/>
          <w:szCs w:val="32"/>
        </w:rPr>
        <w:t> </w:t>
      </w:r>
      <w:r>
        <w:rPr>
          <w:rFonts w:ascii="仿宋_GB2312" w:eastAsia="仿宋_GB2312" w:hint="eastAsia"/>
          <w:sz w:val="32"/>
          <w:szCs w:val="32"/>
        </w:rPr>
        <w:t>设立专利信息工作站，旨在通过加强全市专利信息工作站建设，培养一支熟悉科技型企业专利信息服务需求、精通专利信息分析技能、热心专利信息推广的工作队伍，建立市、区县（行业）和科技型企业三位一体的专利信息传播利用体系，引导科技型企业主动开发利用专利信息资源，不断提高自主创新的能力和水平，为天津建设自由贸易试验区、自主创新示范区等重大战略实施和经济科技活动中的创新驱动发展提供决策参考和信息支撑。</w:t>
      </w:r>
    </w:p>
    <w:p w14:paraId="567A8303" w14:textId="77777777" w:rsidR="008D27D4" w:rsidRDefault="008D27D4" w:rsidP="008D27D4">
      <w:pPr>
        <w:pStyle w:val="a3"/>
        <w:spacing w:line="600" w:lineRule="atLeast"/>
        <w:ind w:firstLine="645"/>
      </w:pPr>
      <w:r>
        <w:rPr>
          <w:rFonts w:ascii="黑体" w:eastAsia="黑体" w:hAnsi="黑体" w:hint="eastAsia"/>
          <w:sz w:val="32"/>
          <w:szCs w:val="32"/>
        </w:rPr>
        <w:t>第三条</w:t>
      </w:r>
      <w:r>
        <w:rPr>
          <w:rStyle w:val="a4"/>
          <w:rFonts w:ascii="仿宋_GB2312" w:eastAsia="仿宋_GB2312" w:hint="eastAsia"/>
          <w:sz w:val="32"/>
          <w:szCs w:val="32"/>
        </w:rPr>
        <w:t> </w:t>
      </w:r>
      <w:r>
        <w:rPr>
          <w:rStyle w:val="a4"/>
          <w:rFonts w:ascii="仿宋_GB2312" w:eastAsia="仿宋_GB2312" w:hint="eastAsia"/>
          <w:sz w:val="32"/>
          <w:szCs w:val="32"/>
        </w:rPr>
        <w:t> </w:t>
      </w:r>
      <w:r>
        <w:rPr>
          <w:rFonts w:ascii="仿宋_GB2312" w:eastAsia="仿宋_GB2312" w:hint="eastAsia"/>
          <w:sz w:val="32"/>
          <w:szCs w:val="32"/>
        </w:rPr>
        <w:t>专利信息工作站设立在各区县自主创新示范区生产力促进中心、重点行业企业科技信息中心或科技型企业集中的孵化器等服务机构内，由具有公共服务能力的科技服务企（事）业单位具体承担，有条件承担专利信息推广应用工作的高校、科研机构也可申报设立工作站。</w:t>
      </w:r>
    </w:p>
    <w:p w14:paraId="3500E5A7" w14:textId="77777777" w:rsidR="008D27D4" w:rsidRDefault="008D27D4" w:rsidP="008D27D4">
      <w:pPr>
        <w:pStyle w:val="a3"/>
        <w:spacing w:line="600" w:lineRule="atLeast"/>
        <w:ind w:firstLine="645"/>
      </w:pPr>
      <w:r>
        <w:rPr>
          <w:rFonts w:ascii="黑体" w:eastAsia="黑体" w:hAnsi="黑体" w:hint="eastAsia"/>
          <w:sz w:val="32"/>
          <w:szCs w:val="32"/>
        </w:rPr>
        <w:t xml:space="preserve">第四条 </w:t>
      </w:r>
      <w:r>
        <w:rPr>
          <w:rFonts w:ascii="黑体" w:eastAsia="黑体" w:hAnsi="黑体" w:hint="eastAsia"/>
          <w:sz w:val="32"/>
          <w:szCs w:val="32"/>
        </w:rPr>
        <w:t> </w:t>
      </w:r>
      <w:r>
        <w:rPr>
          <w:rFonts w:ascii="仿宋_GB2312" w:eastAsia="仿宋_GB2312" w:hint="eastAsia"/>
          <w:sz w:val="32"/>
          <w:szCs w:val="32"/>
        </w:rPr>
        <w:t>专利信息工作站采取推荐申报、评审认定、两级培育、动态管理的原则开展。</w:t>
      </w:r>
    </w:p>
    <w:p w14:paraId="7E771028" w14:textId="77777777" w:rsidR="008D27D4" w:rsidRDefault="008D27D4" w:rsidP="008D27D4">
      <w:pPr>
        <w:pStyle w:val="a3"/>
        <w:spacing w:line="600" w:lineRule="atLeast"/>
        <w:ind w:firstLine="645"/>
      </w:pPr>
      <w:r>
        <w:rPr>
          <w:rStyle w:val="a4"/>
        </w:rPr>
        <w:t> </w:t>
      </w:r>
    </w:p>
    <w:p w14:paraId="38B3BC3A" w14:textId="77777777" w:rsidR="008D27D4" w:rsidRDefault="008D27D4" w:rsidP="008D27D4">
      <w:pPr>
        <w:pStyle w:val="a3"/>
        <w:spacing w:before="0" w:beforeAutospacing="0" w:after="0" w:afterAutospacing="0" w:line="600" w:lineRule="atLeast"/>
        <w:ind w:left="1125" w:hanging="1125"/>
        <w:jc w:val="center"/>
      </w:pPr>
      <w:r>
        <w:rPr>
          <w:rFonts w:ascii="黑体" w:eastAsia="黑体" w:hAnsi="黑体" w:hint="eastAsia"/>
          <w:sz w:val="32"/>
          <w:szCs w:val="32"/>
        </w:rPr>
        <w:lastRenderedPageBreak/>
        <w:t>第二章</w:t>
      </w:r>
      <w:r>
        <w:rPr>
          <w:rFonts w:ascii="Times New Roman" w:eastAsia="黑体" w:hAnsi="Times New Roman" w:cs="Times New Roman"/>
          <w:sz w:val="14"/>
          <w:szCs w:val="14"/>
        </w:rPr>
        <w:t> </w:t>
      </w:r>
      <w:r>
        <w:rPr>
          <w:rFonts w:ascii="Times New Roman" w:eastAsia="黑体" w:hAnsi="Times New Roman" w:cs="Times New Roman"/>
          <w:sz w:val="14"/>
          <w:szCs w:val="14"/>
        </w:rPr>
        <w:t> </w:t>
      </w:r>
      <w:r>
        <w:rPr>
          <w:rFonts w:ascii="Times New Roman" w:eastAsia="黑体" w:hAnsi="Times New Roman" w:cs="Times New Roman"/>
          <w:sz w:val="14"/>
          <w:szCs w:val="14"/>
        </w:rPr>
        <w:t> </w:t>
      </w:r>
      <w:r>
        <w:t> </w:t>
      </w:r>
      <w:r>
        <w:rPr>
          <w:rFonts w:ascii="黑体" w:eastAsia="黑体" w:hAnsi="黑体" w:hint="eastAsia"/>
          <w:sz w:val="32"/>
          <w:szCs w:val="32"/>
        </w:rPr>
        <w:t>申报条件与工作职责</w:t>
      </w:r>
    </w:p>
    <w:p w14:paraId="6248D3E9" w14:textId="77777777" w:rsidR="008D27D4" w:rsidRDefault="008D27D4" w:rsidP="008D27D4">
      <w:pPr>
        <w:pStyle w:val="a3"/>
        <w:spacing w:before="0" w:beforeAutospacing="0" w:after="0" w:afterAutospacing="0" w:line="600" w:lineRule="atLeast"/>
      </w:pPr>
      <w:r>
        <w:t> </w:t>
      </w:r>
    </w:p>
    <w:p w14:paraId="1EF67F7E" w14:textId="77777777" w:rsidR="008D27D4" w:rsidRDefault="008D27D4" w:rsidP="008D27D4">
      <w:pPr>
        <w:pStyle w:val="a3"/>
        <w:spacing w:line="600" w:lineRule="atLeast"/>
        <w:ind w:firstLine="645"/>
      </w:pPr>
      <w:r>
        <w:rPr>
          <w:rFonts w:ascii="黑体" w:eastAsia="黑体" w:hAnsi="黑体" w:hint="eastAsia"/>
          <w:sz w:val="32"/>
          <w:szCs w:val="32"/>
        </w:rPr>
        <w:t>第五条</w:t>
      </w:r>
      <w:r>
        <w:rPr>
          <w:rFonts w:ascii="黑体" w:eastAsia="黑体" w:hAnsi="黑体" w:hint="eastAsia"/>
          <w:sz w:val="32"/>
          <w:szCs w:val="32"/>
        </w:rPr>
        <w:t> </w:t>
      </w:r>
      <w:r>
        <w:rPr>
          <w:rFonts w:ascii="黑体" w:eastAsia="黑体" w:hAnsi="黑体" w:hint="eastAsia"/>
          <w:sz w:val="32"/>
          <w:szCs w:val="32"/>
        </w:rPr>
        <w:t> </w:t>
      </w:r>
      <w:r>
        <w:rPr>
          <w:rFonts w:ascii="仿宋_GB2312" w:eastAsia="仿宋_GB2312" w:hint="eastAsia"/>
          <w:sz w:val="32"/>
          <w:szCs w:val="32"/>
        </w:rPr>
        <w:t>申报专利信息工作站，应具备以下工作条件：</w:t>
      </w:r>
    </w:p>
    <w:p w14:paraId="7185C330" w14:textId="77777777" w:rsidR="008D27D4" w:rsidRDefault="008D27D4" w:rsidP="008D27D4">
      <w:pPr>
        <w:pStyle w:val="a3"/>
        <w:spacing w:line="600" w:lineRule="atLeast"/>
        <w:ind w:firstLine="645"/>
      </w:pPr>
      <w:r>
        <w:rPr>
          <w:rFonts w:ascii="仿宋_GB2312" w:eastAsia="仿宋_GB2312" w:hint="eastAsia"/>
          <w:sz w:val="32"/>
          <w:szCs w:val="32"/>
        </w:rPr>
        <w:t>（一）专利信息工作站所在的区县（行业）重视专利信息传播利用工作，有加强专利信息工作的迫切需求，保证通过政策支持、资金引导、人员培训等手段，支持专利信息工作站开展工作；</w:t>
      </w:r>
    </w:p>
    <w:p w14:paraId="339DEE0B" w14:textId="77777777" w:rsidR="008D27D4" w:rsidRDefault="008D27D4" w:rsidP="008D27D4">
      <w:pPr>
        <w:pStyle w:val="a3"/>
        <w:spacing w:line="600" w:lineRule="atLeast"/>
        <w:ind w:firstLine="645"/>
      </w:pPr>
      <w:r>
        <w:rPr>
          <w:rFonts w:ascii="仿宋_GB2312" w:eastAsia="仿宋_GB2312" w:hint="eastAsia"/>
          <w:sz w:val="32"/>
          <w:szCs w:val="32"/>
        </w:rPr>
        <w:t>（二）专利信息工作站所属的工业园区或科技服务企业领导重视科技型企业知识产权工作，加强对工作站的资金投入，选派</w:t>
      </w:r>
      <w:r>
        <w:rPr>
          <w:sz w:val="32"/>
          <w:szCs w:val="32"/>
        </w:rPr>
        <w:t>1-2</w:t>
      </w:r>
      <w:r>
        <w:rPr>
          <w:rFonts w:ascii="仿宋_GB2312" w:eastAsia="仿宋_GB2312" w:hint="eastAsia"/>
          <w:sz w:val="32"/>
          <w:szCs w:val="32"/>
        </w:rPr>
        <w:t>名专职人员作为专利信息传播利用专员，支持参加国家及天津市组织的各类专利信息培训等学习活动；</w:t>
      </w:r>
    </w:p>
    <w:p w14:paraId="4CC1DB29" w14:textId="77777777" w:rsidR="008D27D4" w:rsidRDefault="008D27D4" w:rsidP="008D27D4">
      <w:pPr>
        <w:pStyle w:val="a3"/>
        <w:spacing w:line="600" w:lineRule="atLeast"/>
        <w:ind w:firstLine="645"/>
      </w:pPr>
      <w:r>
        <w:rPr>
          <w:rFonts w:ascii="仿宋_GB2312" w:eastAsia="仿宋_GB2312" w:hint="eastAsia"/>
          <w:sz w:val="32"/>
          <w:szCs w:val="32"/>
        </w:rPr>
        <w:t>（三）专利信息工作站应具备固定的办公场所，具备开展专利信息传播利用工作所需的物质保障条件；</w:t>
      </w:r>
    </w:p>
    <w:p w14:paraId="44019274" w14:textId="77777777" w:rsidR="008D27D4" w:rsidRDefault="008D27D4" w:rsidP="008D27D4">
      <w:pPr>
        <w:pStyle w:val="a3"/>
        <w:spacing w:line="600" w:lineRule="atLeast"/>
        <w:ind w:firstLine="645"/>
      </w:pPr>
      <w:r>
        <w:rPr>
          <w:rFonts w:ascii="仿宋_GB2312" w:eastAsia="仿宋_GB2312" w:hint="eastAsia"/>
          <w:sz w:val="32"/>
          <w:szCs w:val="32"/>
        </w:rPr>
        <w:t>（四）专利信息工作站应具有明确的科技型企业服务对象，能够建立起长期服务关系，不断提高服务能力，助力科技型企业成长；</w:t>
      </w:r>
    </w:p>
    <w:p w14:paraId="0B5C4ED3" w14:textId="77777777" w:rsidR="008D27D4" w:rsidRDefault="008D27D4" w:rsidP="008D27D4">
      <w:pPr>
        <w:pStyle w:val="a3"/>
        <w:spacing w:line="600" w:lineRule="atLeast"/>
        <w:ind w:firstLine="645"/>
      </w:pPr>
      <w:r>
        <w:rPr>
          <w:rFonts w:ascii="仿宋_GB2312" w:eastAsia="仿宋_GB2312" w:hint="eastAsia"/>
          <w:sz w:val="32"/>
          <w:szCs w:val="32"/>
        </w:rPr>
        <w:lastRenderedPageBreak/>
        <w:t>（五）专利信息工作站专职人员应坚持学习专利信息传播和检索分析技能，具备信息检索和技术分析能力，为企业提供检索服务，努力达到“五能”工作要求：即能检索、能维护、能讲课、能沟通、能管理。</w:t>
      </w:r>
    </w:p>
    <w:p w14:paraId="6F48B098" w14:textId="77777777" w:rsidR="008D27D4" w:rsidRDefault="008D27D4" w:rsidP="008D27D4">
      <w:pPr>
        <w:pStyle w:val="a3"/>
        <w:spacing w:line="600" w:lineRule="atLeast"/>
        <w:ind w:firstLine="645"/>
      </w:pPr>
      <w:r>
        <w:rPr>
          <w:rFonts w:ascii="黑体" w:eastAsia="黑体" w:hAnsi="黑体" w:hint="eastAsia"/>
          <w:sz w:val="32"/>
          <w:szCs w:val="32"/>
        </w:rPr>
        <w:t xml:space="preserve">第六条 </w:t>
      </w:r>
      <w:r>
        <w:rPr>
          <w:rFonts w:ascii="黑体" w:eastAsia="黑体" w:hAnsi="黑体" w:hint="eastAsia"/>
          <w:sz w:val="32"/>
          <w:szCs w:val="32"/>
        </w:rPr>
        <w:t> </w:t>
      </w:r>
      <w:r>
        <w:rPr>
          <w:rFonts w:ascii="仿宋_GB2312" w:eastAsia="仿宋_GB2312" w:hint="eastAsia"/>
          <w:sz w:val="32"/>
          <w:szCs w:val="32"/>
        </w:rPr>
        <w:t>专利信息工作站应承担以下工作职责：</w:t>
      </w:r>
    </w:p>
    <w:p w14:paraId="52AB9D0C" w14:textId="77777777" w:rsidR="008D27D4" w:rsidRDefault="008D27D4" w:rsidP="008D27D4">
      <w:pPr>
        <w:pStyle w:val="a3"/>
        <w:spacing w:line="600" w:lineRule="atLeast"/>
        <w:ind w:firstLine="645"/>
      </w:pPr>
      <w:r>
        <w:rPr>
          <w:rFonts w:ascii="仿宋_GB2312" w:eastAsia="仿宋_GB2312" w:hint="eastAsia"/>
          <w:sz w:val="32"/>
          <w:szCs w:val="32"/>
        </w:rPr>
        <w:t>（一）加强专利信息传播人员队伍建设，设立专职人员负责专利信息推广利用工作；</w:t>
      </w:r>
    </w:p>
    <w:p w14:paraId="1CB4A982" w14:textId="77777777" w:rsidR="008D27D4" w:rsidRDefault="008D27D4" w:rsidP="008D27D4">
      <w:pPr>
        <w:pStyle w:val="a3"/>
        <w:spacing w:line="600" w:lineRule="atLeast"/>
        <w:ind w:firstLine="645"/>
      </w:pPr>
      <w:r>
        <w:rPr>
          <w:rFonts w:ascii="仿宋_GB2312" w:eastAsia="仿宋_GB2312" w:hint="eastAsia"/>
          <w:sz w:val="32"/>
          <w:szCs w:val="32"/>
        </w:rPr>
        <w:t>（二）开展专利信息大讲堂等公益性讲座活动，引导科技型企业开发利用专利信息；</w:t>
      </w:r>
    </w:p>
    <w:p w14:paraId="59D79307" w14:textId="77777777" w:rsidR="008D27D4" w:rsidRDefault="008D27D4" w:rsidP="008D27D4">
      <w:pPr>
        <w:pStyle w:val="a3"/>
        <w:spacing w:line="600" w:lineRule="atLeast"/>
        <w:ind w:firstLine="645"/>
      </w:pPr>
      <w:r>
        <w:rPr>
          <w:rFonts w:ascii="仿宋_GB2312" w:eastAsia="仿宋_GB2312" w:hint="eastAsia"/>
          <w:sz w:val="32"/>
          <w:szCs w:val="32"/>
        </w:rPr>
        <w:t>（三）深入重点企业开展专利信息帮扶活动，发布专利信息研究成果，指导企业建立规范的专利信息利用管理制度；</w:t>
      </w:r>
    </w:p>
    <w:p w14:paraId="3E30533A" w14:textId="77777777" w:rsidR="008D27D4" w:rsidRDefault="008D27D4" w:rsidP="008D27D4">
      <w:pPr>
        <w:pStyle w:val="a3"/>
        <w:spacing w:line="600" w:lineRule="atLeast"/>
        <w:ind w:firstLine="645"/>
      </w:pPr>
      <w:r>
        <w:rPr>
          <w:rFonts w:ascii="仿宋_GB2312" w:eastAsia="仿宋_GB2312" w:hint="eastAsia"/>
          <w:sz w:val="32"/>
          <w:szCs w:val="32"/>
        </w:rPr>
        <w:t>（四）征询企业专利信息服务需求，开展专利信息培训，帮助企业开发建设专题数据库，提高研发效率和市场保护水平；</w:t>
      </w:r>
    </w:p>
    <w:p w14:paraId="5EF5B02F" w14:textId="77777777" w:rsidR="008D27D4" w:rsidRDefault="008D27D4" w:rsidP="008D27D4">
      <w:pPr>
        <w:pStyle w:val="a3"/>
        <w:spacing w:line="600" w:lineRule="atLeast"/>
        <w:ind w:firstLine="645"/>
      </w:pPr>
      <w:r>
        <w:rPr>
          <w:rFonts w:ascii="仿宋_GB2312" w:eastAsia="仿宋_GB2312" w:hint="eastAsia"/>
          <w:sz w:val="32"/>
          <w:szCs w:val="32"/>
        </w:rPr>
        <w:t>（五）指导企业通过专利信息分析，开展专利战略研究和专利侵权风险评判，帮助提高市场竞争能力；</w:t>
      </w:r>
    </w:p>
    <w:p w14:paraId="1274EC4B" w14:textId="77777777" w:rsidR="008D27D4" w:rsidRDefault="008D27D4" w:rsidP="008D27D4">
      <w:pPr>
        <w:pStyle w:val="a3"/>
        <w:spacing w:line="600" w:lineRule="atLeast"/>
        <w:ind w:firstLine="645"/>
      </w:pPr>
      <w:r>
        <w:rPr>
          <w:rFonts w:ascii="仿宋_GB2312" w:eastAsia="仿宋_GB2312" w:hint="eastAsia"/>
          <w:sz w:val="32"/>
          <w:szCs w:val="32"/>
        </w:rPr>
        <w:t>（六）组织企业与专业服务机构的对接活动，提高企业专利信息综合利用能力；</w:t>
      </w:r>
    </w:p>
    <w:p w14:paraId="2A99BE55" w14:textId="77777777" w:rsidR="008D27D4" w:rsidRDefault="008D27D4" w:rsidP="008D27D4">
      <w:pPr>
        <w:pStyle w:val="a3"/>
        <w:spacing w:line="600" w:lineRule="atLeast"/>
        <w:ind w:firstLine="645"/>
      </w:pPr>
      <w:r>
        <w:rPr>
          <w:rFonts w:ascii="仿宋_GB2312" w:eastAsia="仿宋_GB2312" w:hint="eastAsia"/>
          <w:sz w:val="32"/>
          <w:szCs w:val="32"/>
        </w:rPr>
        <w:lastRenderedPageBreak/>
        <w:t>（七）开展所属区域和重点产业领域的专利资源分析工作，为政府和相关组织的招商引资、项目立项等公共决策提供咨询参考；</w:t>
      </w:r>
    </w:p>
    <w:p w14:paraId="6727887C" w14:textId="77777777" w:rsidR="008D27D4" w:rsidRDefault="008D27D4" w:rsidP="008D27D4">
      <w:pPr>
        <w:pStyle w:val="a3"/>
        <w:spacing w:line="600" w:lineRule="atLeast"/>
        <w:ind w:firstLine="645"/>
      </w:pPr>
      <w:r>
        <w:rPr>
          <w:rFonts w:ascii="仿宋_GB2312" w:eastAsia="仿宋_GB2312" w:hint="eastAsia"/>
          <w:sz w:val="32"/>
          <w:szCs w:val="32"/>
        </w:rPr>
        <w:t>（八）制定本区域（行业）专利信息传播利用年度工作计划，开展阶段性工作总结，不断提高专利信息传播利用能力；</w:t>
      </w:r>
    </w:p>
    <w:p w14:paraId="72ABF36E" w14:textId="77777777" w:rsidR="008D27D4" w:rsidRDefault="008D27D4" w:rsidP="008D27D4">
      <w:pPr>
        <w:pStyle w:val="a3"/>
        <w:spacing w:line="600" w:lineRule="atLeast"/>
        <w:ind w:firstLine="645"/>
      </w:pPr>
      <w:r>
        <w:rPr>
          <w:rFonts w:ascii="仿宋_GB2312" w:eastAsia="仿宋_GB2312" w:hint="eastAsia"/>
          <w:sz w:val="32"/>
          <w:szCs w:val="32"/>
        </w:rPr>
        <w:t>（九）完成市、区（行业）两级专利主管部门赋予的其他工作。</w:t>
      </w:r>
    </w:p>
    <w:p w14:paraId="49A6C2DD" w14:textId="77777777" w:rsidR="008D27D4" w:rsidRDefault="008D27D4" w:rsidP="008D27D4">
      <w:pPr>
        <w:pStyle w:val="a3"/>
        <w:spacing w:line="600" w:lineRule="atLeast"/>
        <w:ind w:firstLine="645"/>
      </w:pPr>
      <w:r>
        <w:t> </w:t>
      </w:r>
    </w:p>
    <w:p w14:paraId="1D8E7486" w14:textId="77777777" w:rsidR="008D27D4" w:rsidRDefault="008D27D4" w:rsidP="008D27D4">
      <w:pPr>
        <w:pStyle w:val="a3"/>
        <w:spacing w:before="0" w:beforeAutospacing="0" w:after="0" w:afterAutospacing="0" w:line="600" w:lineRule="atLeast"/>
        <w:ind w:left="1125" w:hanging="1125"/>
        <w:jc w:val="center"/>
      </w:pPr>
      <w:r>
        <w:rPr>
          <w:rFonts w:ascii="黑体" w:eastAsia="黑体" w:hAnsi="黑体" w:hint="eastAsia"/>
          <w:sz w:val="32"/>
          <w:szCs w:val="32"/>
        </w:rPr>
        <w:t>第三章</w:t>
      </w:r>
      <w:r>
        <w:rPr>
          <w:rFonts w:ascii="Times New Roman" w:eastAsia="黑体" w:hAnsi="Times New Roman" w:cs="Times New Roman"/>
          <w:sz w:val="14"/>
          <w:szCs w:val="14"/>
        </w:rPr>
        <w:t> </w:t>
      </w:r>
      <w:r>
        <w:rPr>
          <w:rFonts w:ascii="Times New Roman" w:eastAsia="黑体" w:hAnsi="Times New Roman" w:cs="Times New Roman"/>
          <w:sz w:val="14"/>
          <w:szCs w:val="14"/>
        </w:rPr>
        <w:t> </w:t>
      </w:r>
      <w:r>
        <w:rPr>
          <w:rFonts w:ascii="Times New Roman" w:eastAsia="黑体" w:hAnsi="Times New Roman" w:cs="Times New Roman"/>
          <w:sz w:val="14"/>
          <w:szCs w:val="14"/>
        </w:rPr>
        <w:t> </w:t>
      </w:r>
      <w:r>
        <w:t> </w:t>
      </w:r>
      <w:r>
        <w:rPr>
          <w:rFonts w:ascii="黑体" w:eastAsia="黑体" w:hAnsi="黑体" w:hint="eastAsia"/>
          <w:sz w:val="32"/>
          <w:szCs w:val="32"/>
        </w:rPr>
        <w:t>管理与指导</w:t>
      </w:r>
    </w:p>
    <w:p w14:paraId="7D190328" w14:textId="77777777" w:rsidR="008D27D4" w:rsidRDefault="008D27D4" w:rsidP="008D27D4">
      <w:pPr>
        <w:pStyle w:val="a3"/>
        <w:spacing w:before="0" w:beforeAutospacing="0" w:after="0" w:afterAutospacing="0" w:line="600" w:lineRule="atLeast"/>
      </w:pPr>
      <w:r>
        <w:t> </w:t>
      </w:r>
    </w:p>
    <w:p w14:paraId="439B0480" w14:textId="77777777" w:rsidR="008D27D4" w:rsidRDefault="008D27D4" w:rsidP="008D27D4">
      <w:pPr>
        <w:pStyle w:val="a3"/>
        <w:spacing w:line="600" w:lineRule="atLeast"/>
        <w:ind w:firstLine="645"/>
      </w:pPr>
      <w:r>
        <w:rPr>
          <w:rFonts w:ascii="黑体" w:eastAsia="黑体" w:hAnsi="黑体" w:hint="eastAsia"/>
          <w:sz w:val="32"/>
          <w:szCs w:val="32"/>
        </w:rPr>
        <w:t xml:space="preserve">第七条 </w:t>
      </w:r>
      <w:r>
        <w:rPr>
          <w:rFonts w:ascii="黑体" w:eastAsia="黑体" w:hAnsi="黑体" w:hint="eastAsia"/>
          <w:sz w:val="32"/>
          <w:szCs w:val="32"/>
        </w:rPr>
        <w:t> </w:t>
      </w:r>
      <w:r>
        <w:rPr>
          <w:rFonts w:ascii="仿宋_GB2312" w:eastAsia="仿宋_GB2312" w:hint="eastAsia"/>
          <w:sz w:val="32"/>
          <w:szCs w:val="32"/>
        </w:rPr>
        <w:t>市知识产权局负责制定全市专利信息传播利用体系建设规划，加强专利信息传播利用工作的引导，鼓励各区县（行业）推荐申报专利信息工作站，有计划、分步骤的指导各区县（行业）开展专利信息传播利用工作。</w:t>
      </w:r>
    </w:p>
    <w:p w14:paraId="2D087CCA" w14:textId="77777777" w:rsidR="008D27D4" w:rsidRDefault="008D27D4" w:rsidP="008D27D4">
      <w:pPr>
        <w:pStyle w:val="a3"/>
        <w:spacing w:line="600" w:lineRule="atLeast"/>
        <w:ind w:firstLine="645"/>
      </w:pPr>
      <w:r>
        <w:rPr>
          <w:rFonts w:ascii="黑体" w:eastAsia="黑体" w:hAnsi="黑体" w:hint="eastAsia"/>
          <w:sz w:val="32"/>
          <w:szCs w:val="32"/>
        </w:rPr>
        <w:t xml:space="preserve">第八条 </w:t>
      </w:r>
      <w:r>
        <w:rPr>
          <w:rFonts w:ascii="黑体" w:eastAsia="黑体" w:hAnsi="黑体" w:hint="eastAsia"/>
          <w:sz w:val="32"/>
          <w:szCs w:val="32"/>
        </w:rPr>
        <w:t> </w:t>
      </w:r>
      <w:r>
        <w:rPr>
          <w:rFonts w:ascii="仿宋_GB2312" w:eastAsia="仿宋_GB2312" w:hint="eastAsia"/>
          <w:sz w:val="32"/>
          <w:szCs w:val="32"/>
        </w:rPr>
        <w:t>市知识产权局负责组织工作站的申报和认定工作。经业务处室初审、专家评审、局长办公会审定等有关程序后，予以认定。</w:t>
      </w:r>
    </w:p>
    <w:p w14:paraId="39A82681" w14:textId="77777777" w:rsidR="008D27D4" w:rsidRDefault="008D27D4" w:rsidP="008D27D4">
      <w:pPr>
        <w:pStyle w:val="a3"/>
        <w:spacing w:line="600" w:lineRule="atLeast"/>
        <w:ind w:firstLine="645"/>
      </w:pPr>
      <w:r>
        <w:rPr>
          <w:rFonts w:ascii="黑体" w:eastAsia="黑体" w:hAnsi="黑体" w:hint="eastAsia"/>
          <w:sz w:val="32"/>
          <w:szCs w:val="32"/>
        </w:rPr>
        <w:lastRenderedPageBreak/>
        <w:t xml:space="preserve">第九条 </w:t>
      </w:r>
      <w:r>
        <w:rPr>
          <w:rFonts w:ascii="黑体" w:eastAsia="黑体" w:hAnsi="黑体" w:hint="eastAsia"/>
          <w:sz w:val="32"/>
          <w:szCs w:val="32"/>
        </w:rPr>
        <w:t> </w:t>
      </w:r>
      <w:r>
        <w:rPr>
          <w:rFonts w:ascii="仿宋_GB2312" w:eastAsia="仿宋_GB2312" w:hint="eastAsia"/>
          <w:sz w:val="32"/>
          <w:szCs w:val="32"/>
        </w:rPr>
        <w:t>市知识产权局对通过认定的工作站进行授牌，并予以工作支持。对经认定后工作开展不利、企业服务成效不明显，经考核不再适合继续开展工作的工作站，予以取消工作站资格。</w:t>
      </w:r>
    </w:p>
    <w:p w14:paraId="02D9E388" w14:textId="77777777" w:rsidR="008D27D4" w:rsidRDefault="008D27D4" w:rsidP="008D27D4">
      <w:pPr>
        <w:pStyle w:val="a3"/>
        <w:spacing w:line="600" w:lineRule="atLeast"/>
        <w:ind w:firstLine="645"/>
      </w:pPr>
      <w:r>
        <w:rPr>
          <w:rFonts w:ascii="黑体" w:eastAsia="黑体" w:hAnsi="黑体" w:hint="eastAsia"/>
          <w:sz w:val="32"/>
          <w:szCs w:val="32"/>
        </w:rPr>
        <w:t xml:space="preserve">第十条 </w:t>
      </w:r>
      <w:r>
        <w:rPr>
          <w:rFonts w:ascii="黑体" w:eastAsia="黑体" w:hAnsi="黑体" w:hint="eastAsia"/>
          <w:sz w:val="32"/>
          <w:szCs w:val="32"/>
        </w:rPr>
        <w:t> </w:t>
      </w:r>
      <w:r>
        <w:rPr>
          <w:rFonts w:ascii="仿宋_GB2312" w:eastAsia="仿宋_GB2312" w:hint="eastAsia"/>
          <w:sz w:val="32"/>
          <w:szCs w:val="32"/>
        </w:rPr>
        <w:t>市知识产权局定期组织专利信息工作站人员培训和工作交流，组织开展工作站的年度工作总结，视各工作站开展服务的情况予以表彰。</w:t>
      </w:r>
    </w:p>
    <w:p w14:paraId="7BFA8283" w14:textId="77777777" w:rsidR="008D27D4" w:rsidRDefault="008D27D4" w:rsidP="008D27D4">
      <w:pPr>
        <w:pStyle w:val="a3"/>
        <w:spacing w:line="600" w:lineRule="atLeast"/>
        <w:ind w:firstLine="645"/>
      </w:pPr>
      <w:r>
        <w:rPr>
          <w:rFonts w:ascii="黑体" w:eastAsia="黑体" w:hAnsi="黑体" w:hint="eastAsia"/>
          <w:sz w:val="32"/>
          <w:szCs w:val="32"/>
        </w:rPr>
        <w:t xml:space="preserve">第十一条 </w:t>
      </w:r>
      <w:r>
        <w:rPr>
          <w:rFonts w:ascii="黑体" w:eastAsia="黑体" w:hAnsi="黑体" w:hint="eastAsia"/>
          <w:sz w:val="32"/>
          <w:szCs w:val="32"/>
        </w:rPr>
        <w:t> </w:t>
      </w:r>
      <w:r>
        <w:rPr>
          <w:rFonts w:ascii="仿宋_GB2312" w:eastAsia="仿宋_GB2312" w:hint="eastAsia"/>
          <w:sz w:val="32"/>
          <w:szCs w:val="32"/>
        </w:rPr>
        <w:t>各区县（行业）知识产权主管部门应积极做好区域专利信息传播利用工作。依据区域产业特点和发展需要，在自由贸易试验区、自主创新示范区和</w:t>
      </w:r>
      <w:proofErr w:type="gramStart"/>
      <w:r>
        <w:rPr>
          <w:rFonts w:ascii="仿宋_GB2312" w:eastAsia="仿宋_GB2312" w:hint="eastAsia"/>
          <w:sz w:val="32"/>
          <w:szCs w:val="32"/>
        </w:rPr>
        <w:t>众创</w:t>
      </w:r>
      <w:proofErr w:type="gramEnd"/>
      <w:r>
        <w:rPr>
          <w:rFonts w:ascii="仿宋_GB2312" w:eastAsia="仿宋_GB2312" w:hint="eastAsia"/>
          <w:sz w:val="32"/>
          <w:szCs w:val="32"/>
        </w:rPr>
        <w:t>空间内，遴选具有公共服务能力的机构服务，推荐申报市级工作站。工作站认定挂牌后，负责指导工作站开展对所属企事业单位的传播利用工作，不断提高区域专利信息开发利用水平。</w:t>
      </w:r>
    </w:p>
    <w:p w14:paraId="546DDEF1" w14:textId="77777777" w:rsidR="008D27D4" w:rsidRDefault="008D27D4" w:rsidP="008D27D4">
      <w:pPr>
        <w:pStyle w:val="a3"/>
        <w:spacing w:line="600" w:lineRule="atLeast"/>
        <w:ind w:firstLine="645"/>
      </w:pPr>
      <w:r>
        <w:rPr>
          <w:rFonts w:ascii="黑体" w:eastAsia="黑体" w:hAnsi="黑体" w:hint="eastAsia"/>
          <w:sz w:val="32"/>
          <w:szCs w:val="32"/>
        </w:rPr>
        <w:t xml:space="preserve">第十二条 </w:t>
      </w:r>
      <w:r>
        <w:rPr>
          <w:rFonts w:ascii="黑体" w:eastAsia="黑体" w:hAnsi="黑体" w:hint="eastAsia"/>
          <w:sz w:val="32"/>
          <w:szCs w:val="32"/>
        </w:rPr>
        <w:t> </w:t>
      </w:r>
      <w:r>
        <w:rPr>
          <w:rFonts w:ascii="仿宋_GB2312" w:eastAsia="仿宋_GB2312" w:hint="eastAsia"/>
          <w:sz w:val="32"/>
          <w:szCs w:val="32"/>
        </w:rPr>
        <w:t>鼓励具有专利信息服务资源和公共服务能力的大学和科研院所等单位申报专利信息工作站，向全市科技型中小企业传播利用专利信息，培育专利信息人才。</w:t>
      </w:r>
    </w:p>
    <w:p w14:paraId="160E9DFE" w14:textId="77777777" w:rsidR="008D27D4" w:rsidRDefault="008D27D4" w:rsidP="008D27D4">
      <w:pPr>
        <w:pStyle w:val="a3"/>
        <w:spacing w:line="600" w:lineRule="atLeast"/>
        <w:ind w:firstLine="645"/>
      </w:pPr>
      <w:r>
        <w:t> </w:t>
      </w:r>
    </w:p>
    <w:p w14:paraId="49CFD5F7" w14:textId="77777777" w:rsidR="008D27D4" w:rsidRDefault="008D27D4" w:rsidP="008D27D4">
      <w:pPr>
        <w:pStyle w:val="a3"/>
        <w:spacing w:before="0" w:beforeAutospacing="0" w:after="0" w:afterAutospacing="0" w:line="600" w:lineRule="atLeast"/>
        <w:ind w:left="1125" w:hanging="1125"/>
        <w:jc w:val="center"/>
      </w:pPr>
      <w:r>
        <w:rPr>
          <w:rFonts w:ascii="黑体" w:eastAsia="黑体" w:hAnsi="黑体" w:hint="eastAsia"/>
          <w:sz w:val="32"/>
          <w:szCs w:val="32"/>
        </w:rPr>
        <w:t>第四章</w:t>
      </w:r>
      <w:r>
        <w:rPr>
          <w:rFonts w:ascii="Times New Roman" w:eastAsia="黑体" w:hAnsi="Times New Roman" w:cs="Times New Roman"/>
          <w:sz w:val="14"/>
          <w:szCs w:val="14"/>
        </w:rPr>
        <w:t> </w:t>
      </w:r>
      <w:r>
        <w:rPr>
          <w:rFonts w:ascii="Times New Roman" w:eastAsia="黑体" w:hAnsi="Times New Roman" w:cs="Times New Roman"/>
          <w:sz w:val="14"/>
          <w:szCs w:val="14"/>
        </w:rPr>
        <w:t> </w:t>
      </w:r>
      <w:r>
        <w:rPr>
          <w:rFonts w:ascii="Times New Roman" w:eastAsia="黑体" w:hAnsi="Times New Roman" w:cs="Times New Roman"/>
          <w:sz w:val="14"/>
          <w:szCs w:val="14"/>
        </w:rPr>
        <w:t> </w:t>
      </w:r>
      <w:r>
        <w:t> </w:t>
      </w:r>
      <w:r>
        <w:rPr>
          <w:rFonts w:ascii="黑体" w:eastAsia="黑体" w:hAnsi="黑体" w:hint="eastAsia"/>
          <w:sz w:val="32"/>
          <w:szCs w:val="32"/>
        </w:rPr>
        <w:t>保障措施</w:t>
      </w:r>
    </w:p>
    <w:p w14:paraId="45504384" w14:textId="77777777" w:rsidR="008D27D4" w:rsidRDefault="008D27D4" w:rsidP="008D27D4">
      <w:pPr>
        <w:pStyle w:val="a3"/>
        <w:spacing w:before="0" w:beforeAutospacing="0" w:after="0" w:afterAutospacing="0" w:line="600" w:lineRule="atLeast"/>
      </w:pPr>
      <w:r>
        <w:t> </w:t>
      </w:r>
    </w:p>
    <w:p w14:paraId="333AF02D" w14:textId="77777777" w:rsidR="008D27D4" w:rsidRDefault="008D27D4" w:rsidP="008D27D4">
      <w:pPr>
        <w:pStyle w:val="a3"/>
        <w:spacing w:line="600" w:lineRule="atLeast"/>
        <w:ind w:firstLine="645"/>
      </w:pPr>
      <w:r>
        <w:rPr>
          <w:rFonts w:ascii="黑体" w:eastAsia="黑体" w:hAnsi="黑体" w:hint="eastAsia"/>
          <w:sz w:val="32"/>
          <w:szCs w:val="32"/>
        </w:rPr>
        <w:lastRenderedPageBreak/>
        <w:t xml:space="preserve">第十三条 </w:t>
      </w:r>
      <w:r>
        <w:rPr>
          <w:rFonts w:ascii="黑体" w:eastAsia="黑体" w:hAnsi="黑体" w:hint="eastAsia"/>
          <w:sz w:val="32"/>
          <w:szCs w:val="32"/>
        </w:rPr>
        <w:t> </w:t>
      </w:r>
      <w:r>
        <w:rPr>
          <w:rFonts w:ascii="仿宋_GB2312" w:eastAsia="仿宋_GB2312" w:hint="eastAsia"/>
          <w:sz w:val="32"/>
          <w:szCs w:val="32"/>
        </w:rPr>
        <w:t>市、区（行业）知识产权主管部门合力推进工作站建设，在信息资源共享、人员培训、项目支持和购买服务等方面，加大对工作站的支持。</w:t>
      </w:r>
    </w:p>
    <w:p w14:paraId="771CC44A" w14:textId="77777777" w:rsidR="008D27D4" w:rsidRDefault="008D27D4" w:rsidP="008D27D4">
      <w:pPr>
        <w:pStyle w:val="a3"/>
        <w:spacing w:line="600" w:lineRule="atLeast"/>
        <w:ind w:firstLine="645"/>
      </w:pPr>
      <w:r>
        <w:rPr>
          <w:rFonts w:ascii="黑体" w:eastAsia="黑体" w:hAnsi="黑体" w:hint="eastAsia"/>
          <w:sz w:val="32"/>
          <w:szCs w:val="32"/>
        </w:rPr>
        <w:t xml:space="preserve">第十四条 </w:t>
      </w:r>
      <w:r>
        <w:rPr>
          <w:rFonts w:ascii="黑体" w:eastAsia="黑体" w:hAnsi="黑体" w:hint="eastAsia"/>
          <w:sz w:val="32"/>
          <w:szCs w:val="32"/>
        </w:rPr>
        <w:t> </w:t>
      </w:r>
      <w:r>
        <w:rPr>
          <w:rFonts w:ascii="仿宋_GB2312" w:eastAsia="仿宋_GB2312" w:hint="eastAsia"/>
          <w:sz w:val="32"/>
          <w:szCs w:val="32"/>
        </w:rPr>
        <w:t>市知识产权局组织成立天津市专利信息传播利用讲师团，按照工作站培训需求，指派骨干师资力量到工作站开展专利信息工作的培训讲座和指导。</w:t>
      </w:r>
    </w:p>
    <w:p w14:paraId="25A331D6" w14:textId="77777777" w:rsidR="008D27D4" w:rsidRDefault="008D27D4" w:rsidP="008D27D4">
      <w:pPr>
        <w:pStyle w:val="a3"/>
        <w:spacing w:line="600" w:lineRule="atLeast"/>
        <w:ind w:firstLine="645"/>
      </w:pPr>
      <w:r>
        <w:rPr>
          <w:rFonts w:ascii="黑体" w:eastAsia="黑体" w:hAnsi="黑体" w:hint="eastAsia"/>
          <w:sz w:val="32"/>
          <w:szCs w:val="32"/>
        </w:rPr>
        <w:t xml:space="preserve">第十五条 </w:t>
      </w:r>
      <w:r>
        <w:rPr>
          <w:rFonts w:ascii="黑体" w:eastAsia="黑体" w:hAnsi="黑体" w:hint="eastAsia"/>
          <w:sz w:val="32"/>
          <w:szCs w:val="32"/>
        </w:rPr>
        <w:t> </w:t>
      </w:r>
      <w:r>
        <w:rPr>
          <w:rFonts w:ascii="仿宋_GB2312" w:eastAsia="仿宋_GB2312" w:hint="eastAsia"/>
          <w:sz w:val="32"/>
          <w:szCs w:val="32"/>
        </w:rPr>
        <w:t>专利信息工作站所属的工业园区或科技服务企业重视工作站建设，加强对工作站的业务领导和资金投入，保证工作站顺利运行。</w:t>
      </w:r>
    </w:p>
    <w:p w14:paraId="00BBA867" w14:textId="77777777" w:rsidR="008D27D4" w:rsidRDefault="008D27D4" w:rsidP="008D27D4">
      <w:pPr>
        <w:pStyle w:val="a3"/>
        <w:spacing w:line="600" w:lineRule="atLeast"/>
        <w:ind w:firstLine="645"/>
      </w:pPr>
      <w:r>
        <w:rPr>
          <w:rFonts w:ascii="黑体" w:eastAsia="黑体" w:hAnsi="黑体" w:hint="eastAsia"/>
          <w:sz w:val="32"/>
          <w:szCs w:val="32"/>
        </w:rPr>
        <w:t xml:space="preserve">第十六条 </w:t>
      </w:r>
      <w:r>
        <w:rPr>
          <w:rFonts w:ascii="黑体" w:eastAsia="黑体" w:hAnsi="黑体" w:hint="eastAsia"/>
          <w:sz w:val="32"/>
          <w:szCs w:val="32"/>
        </w:rPr>
        <w:t> </w:t>
      </w:r>
      <w:r>
        <w:rPr>
          <w:rFonts w:ascii="仿宋_GB2312" w:eastAsia="仿宋_GB2312" w:hint="eastAsia"/>
          <w:sz w:val="32"/>
          <w:szCs w:val="32"/>
        </w:rPr>
        <w:t>各工作站开展专利信息大讲堂等基本公共服务，鼓励开展中小企业专利信息服务托管等市场化服务，不断提高服务能力和水平。</w:t>
      </w:r>
    </w:p>
    <w:p w14:paraId="3A3819BC" w14:textId="77777777" w:rsidR="008D27D4" w:rsidRDefault="008D27D4" w:rsidP="008D27D4">
      <w:pPr>
        <w:pStyle w:val="a3"/>
        <w:spacing w:line="600" w:lineRule="atLeast"/>
        <w:ind w:firstLine="645"/>
      </w:pPr>
      <w:r>
        <w:t> </w:t>
      </w:r>
    </w:p>
    <w:p w14:paraId="1540227C" w14:textId="77777777" w:rsidR="008D27D4" w:rsidRDefault="008D27D4" w:rsidP="008D27D4">
      <w:pPr>
        <w:pStyle w:val="a3"/>
        <w:spacing w:before="0" w:beforeAutospacing="0" w:after="0" w:afterAutospacing="0" w:line="600" w:lineRule="atLeast"/>
        <w:ind w:left="1125" w:hanging="1125"/>
        <w:jc w:val="center"/>
      </w:pPr>
      <w:bookmarkStart w:id="0" w:name="_GoBack"/>
      <w:bookmarkEnd w:id="0"/>
      <w:r>
        <w:rPr>
          <w:rFonts w:ascii="黑体" w:eastAsia="黑体" w:hAnsi="黑体" w:hint="eastAsia"/>
          <w:sz w:val="32"/>
          <w:szCs w:val="32"/>
        </w:rPr>
        <w:t>第五章</w:t>
      </w:r>
      <w:r>
        <w:rPr>
          <w:rFonts w:ascii="Times New Roman" w:eastAsia="黑体" w:hAnsi="Times New Roman" w:cs="Times New Roman"/>
          <w:sz w:val="14"/>
          <w:szCs w:val="14"/>
        </w:rPr>
        <w:t> </w:t>
      </w:r>
      <w:r>
        <w:rPr>
          <w:rFonts w:ascii="Times New Roman" w:eastAsia="黑体" w:hAnsi="Times New Roman" w:cs="Times New Roman"/>
          <w:sz w:val="14"/>
          <w:szCs w:val="14"/>
        </w:rPr>
        <w:t> </w:t>
      </w:r>
      <w:r>
        <w:rPr>
          <w:rFonts w:ascii="Times New Roman" w:eastAsia="黑体" w:hAnsi="Times New Roman" w:cs="Times New Roman"/>
          <w:sz w:val="14"/>
          <w:szCs w:val="14"/>
        </w:rPr>
        <w:t> </w:t>
      </w:r>
      <w:r>
        <w:t> </w:t>
      </w:r>
      <w:r>
        <w:rPr>
          <w:rFonts w:ascii="黑体" w:eastAsia="黑体" w:hAnsi="黑体" w:hint="eastAsia"/>
          <w:sz w:val="32"/>
          <w:szCs w:val="32"/>
        </w:rPr>
        <w:t>附</w:t>
      </w:r>
      <w:r>
        <w:rPr>
          <w:rFonts w:ascii="黑体" w:eastAsia="黑体" w:hAnsi="黑体" w:hint="eastAsia"/>
          <w:sz w:val="32"/>
          <w:szCs w:val="32"/>
        </w:rPr>
        <w:t> </w:t>
      </w:r>
      <w:r>
        <w:rPr>
          <w:rFonts w:ascii="黑体" w:eastAsia="黑体" w:hAnsi="黑体" w:hint="eastAsia"/>
          <w:sz w:val="32"/>
          <w:szCs w:val="32"/>
        </w:rPr>
        <w:t xml:space="preserve"> 则</w:t>
      </w:r>
    </w:p>
    <w:p w14:paraId="58779E2D" w14:textId="77777777" w:rsidR="008D27D4" w:rsidRDefault="008D27D4" w:rsidP="008D27D4">
      <w:pPr>
        <w:pStyle w:val="a3"/>
        <w:spacing w:before="0" w:beforeAutospacing="0" w:after="0" w:afterAutospacing="0" w:line="600" w:lineRule="atLeast"/>
      </w:pPr>
      <w:r>
        <w:t> </w:t>
      </w:r>
    </w:p>
    <w:p w14:paraId="7FFC07D9" w14:textId="77777777" w:rsidR="008D27D4" w:rsidRDefault="008D27D4" w:rsidP="008D27D4">
      <w:pPr>
        <w:pStyle w:val="a3"/>
        <w:spacing w:line="600" w:lineRule="atLeast"/>
        <w:ind w:firstLine="645"/>
      </w:pPr>
      <w:r>
        <w:rPr>
          <w:rFonts w:ascii="黑体" w:eastAsia="黑体" w:hAnsi="黑体" w:hint="eastAsia"/>
          <w:sz w:val="32"/>
          <w:szCs w:val="32"/>
        </w:rPr>
        <w:t>第十七条</w:t>
      </w:r>
      <w:r>
        <w:rPr>
          <w:rFonts w:ascii="黑体" w:eastAsia="黑体" w:hAnsi="黑体" w:hint="eastAsia"/>
          <w:sz w:val="32"/>
          <w:szCs w:val="32"/>
        </w:rPr>
        <w:t> </w:t>
      </w:r>
      <w:r>
        <w:t> </w:t>
      </w:r>
      <w:r>
        <w:rPr>
          <w:rFonts w:ascii="仿宋_GB2312" w:eastAsia="仿宋_GB2312" w:hint="eastAsia"/>
          <w:sz w:val="32"/>
          <w:szCs w:val="32"/>
        </w:rPr>
        <w:t>本办法自公布之日起施行，有效期四年，由市知识产权局负责解释。</w:t>
      </w:r>
    </w:p>
    <w:p w14:paraId="02C6186E" w14:textId="77777777" w:rsidR="008D27D4" w:rsidRDefault="008D27D4" w:rsidP="008D27D4">
      <w:pPr>
        <w:pStyle w:val="a3"/>
        <w:spacing w:line="360" w:lineRule="atLeast"/>
      </w:pPr>
    </w:p>
    <w:p w14:paraId="75486D93" w14:textId="1FB255A3" w:rsidR="00A12355" w:rsidRPr="008D27D4" w:rsidRDefault="00000000" w:rsidP="008D27D4"/>
    <w:sectPr w:rsidR="00A12355" w:rsidRPr="008D27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B47"/>
    <w:multiLevelType w:val="multilevel"/>
    <w:tmpl w:val="F45A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613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3B"/>
    <w:rsid w:val="001A4BC5"/>
    <w:rsid w:val="00434F99"/>
    <w:rsid w:val="00683C47"/>
    <w:rsid w:val="007542EF"/>
    <w:rsid w:val="00760AB6"/>
    <w:rsid w:val="008D27D4"/>
    <w:rsid w:val="009229C2"/>
    <w:rsid w:val="009F083B"/>
    <w:rsid w:val="00AF6568"/>
    <w:rsid w:val="00C75B92"/>
    <w:rsid w:val="00DA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E44A"/>
  <w15:chartTrackingRefBased/>
  <w15:docId w15:val="{51248813-B950-4165-B76E-5902C36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2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0AB6"/>
    <w:rPr>
      <w:b/>
      <w:bCs/>
    </w:rPr>
  </w:style>
  <w:style w:type="paragraph" w:customStyle="1" w:styleId="cjk">
    <w:name w:val="cjk"/>
    <w:basedOn w:val="a"/>
    <w:rsid w:val="00AF65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156">
      <w:bodyDiv w:val="1"/>
      <w:marLeft w:val="0"/>
      <w:marRight w:val="0"/>
      <w:marTop w:val="0"/>
      <w:marBottom w:val="0"/>
      <w:divBdr>
        <w:top w:val="none" w:sz="0" w:space="0" w:color="auto"/>
        <w:left w:val="none" w:sz="0" w:space="0" w:color="auto"/>
        <w:bottom w:val="none" w:sz="0" w:space="0" w:color="auto"/>
        <w:right w:val="none" w:sz="0" w:space="0" w:color="auto"/>
      </w:divBdr>
    </w:div>
    <w:div w:id="611402996">
      <w:bodyDiv w:val="1"/>
      <w:marLeft w:val="0"/>
      <w:marRight w:val="0"/>
      <w:marTop w:val="0"/>
      <w:marBottom w:val="0"/>
      <w:divBdr>
        <w:top w:val="none" w:sz="0" w:space="0" w:color="auto"/>
        <w:left w:val="none" w:sz="0" w:space="0" w:color="auto"/>
        <w:bottom w:val="none" w:sz="0" w:space="0" w:color="auto"/>
        <w:right w:val="none" w:sz="0" w:space="0" w:color="auto"/>
      </w:divBdr>
    </w:div>
    <w:div w:id="734814346">
      <w:bodyDiv w:val="1"/>
      <w:marLeft w:val="0"/>
      <w:marRight w:val="0"/>
      <w:marTop w:val="0"/>
      <w:marBottom w:val="0"/>
      <w:divBdr>
        <w:top w:val="none" w:sz="0" w:space="0" w:color="auto"/>
        <w:left w:val="none" w:sz="0" w:space="0" w:color="auto"/>
        <w:bottom w:val="none" w:sz="0" w:space="0" w:color="auto"/>
        <w:right w:val="none" w:sz="0" w:space="0" w:color="auto"/>
      </w:divBdr>
    </w:div>
    <w:div w:id="998735044">
      <w:bodyDiv w:val="1"/>
      <w:marLeft w:val="0"/>
      <w:marRight w:val="0"/>
      <w:marTop w:val="0"/>
      <w:marBottom w:val="0"/>
      <w:divBdr>
        <w:top w:val="none" w:sz="0" w:space="0" w:color="auto"/>
        <w:left w:val="none" w:sz="0" w:space="0" w:color="auto"/>
        <w:bottom w:val="none" w:sz="0" w:space="0" w:color="auto"/>
        <w:right w:val="none" w:sz="0" w:space="0" w:color="auto"/>
      </w:divBdr>
      <w:divsChild>
        <w:div w:id="1412695295">
          <w:marLeft w:val="0"/>
          <w:marRight w:val="0"/>
          <w:marTop w:val="0"/>
          <w:marBottom w:val="0"/>
          <w:divBdr>
            <w:top w:val="none" w:sz="0" w:space="0" w:color="auto"/>
            <w:left w:val="none" w:sz="0" w:space="0" w:color="auto"/>
            <w:bottom w:val="none" w:sz="0" w:space="0" w:color="auto"/>
            <w:right w:val="none" w:sz="0" w:space="0" w:color="auto"/>
          </w:divBdr>
        </w:div>
      </w:divsChild>
    </w:div>
    <w:div w:id="1051465713">
      <w:bodyDiv w:val="1"/>
      <w:marLeft w:val="0"/>
      <w:marRight w:val="0"/>
      <w:marTop w:val="0"/>
      <w:marBottom w:val="0"/>
      <w:divBdr>
        <w:top w:val="none" w:sz="0" w:space="0" w:color="auto"/>
        <w:left w:val="none" w:sz="0" w:space="0" w:color="auto"/>
        <w:bottom w:val="none" w:sz="0" w:space="0" w:color="auto"/>
        <w:right w:val="none" w:sz="0" w:space="0" w:color="auto"/>
      </w:divBdr>
    </w:div>
    <w:div w:id="1756585185">
      <w:bodyDiv w:val="1"/>
      <w:marLeft w:val="0"/>
      <w:marRight w:val="0"/>
      <w:marTop w:val="0"/>
      <w:marBottom w:val="0"/>
      <w:divBdr>
        <w:top w:val="none" w:sz="0" w:space="0" w:color="auto"/>
        <w:left w:val="none" w:sz="0" w:space="0" w:color="auto"/>
        <w:bottom w:val="none" w:sz="0" w:space="0" w:color="auto"/>
        <w:right w:val="none" w:sz="0" w:space="0" w:color="auto"/>
      </w:divBdr>
    </w:div>
    <w:div w:id="19047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磊</dc:creator>
  <cp:keywords/>
  <dc:description/>
  <cp:lastModifiedBy>磊</cp:lastModifiedBy>
  <cp:revision>9</cp:revision>
  <dcterms:created xsi:type="dcterms:W3CDTF">2023-04-11T06:50:00Z</dcterms:created>
  <dcterms:modified xsi:type="dcterms:W3CDTF">2023-04-11T06:58:00Z</dcterms:modified>
</cp:coreProperties>
</file>