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0CD1" w14:textId="77777777" w:rsidR="005F5023" w:rsidRDefault="005F5023" w:rsidP="005F5023">
      <w:pPr>
        <w:pStyle w:val="a3"/>
        <w:spacing w:before="0" w:beforeAutospacing="0" w:line="600" w:lineRule="atLeast"/>
        <w:jc w:val="center"/>
      </w:pPr>
      <w:r>
        <w:rPr>
          <w:rStyle w:val="a4"/>
          <w:rFonts w:ascii="华文中宋" w:eastAsia="华文中宋" w:hAnsi="华文中宋" w:hint="eastAsia"/>
          <w:sz w:val="44"/>
          <w:szCs w:val="44"/>
        </w:rPr>
        <w:t>市知识产权局</w:t>
      </w:r>
      <w:r>
        <w:rPr>
          <w:rStyle w:val="a4"/>
        </w:rPr>
        <w:t> </w:t>
      </w:r>
      <w:r>
        <w:rPr>
          <w:rStyle w:val="a4"/>
          <w:rFonts w:ascii="华文中宋" w:eastAsia="华文中宋" w:hAnsi="华文中宋" w:hint="eastAsia"/>
          <w:sz w:val="44"/>
          <w:szCs w:val="44"/>
        </w:rPr>
        <w:t>天津保监局</w:t>
      </w:r>
    </w:p>
    <w:p w14:paraId="75B48058" w14:textId="77777777" w:rsidR="005F5023" w:rsidRDefault="005F5023" w:rsidP="005F5023">
      <w:pPr>
        <w:pStyle w:val="a3"/>
        <w:spacing w:line="600" w:lineRule="atLeast"/>
        <w:jc w:val="center"/>
      </w:pPr>
      <w:r>
        <w:rPr>
          <w:rStyle w:val="a4"/>
          <w:rFonts w:ascii="华文中宋" w:eastAsia="华文中宋" w:hAnsi="华文中宋" w:hint="eastAsia"/>
          <w:sz w:val="44"/>
          <w:szCs w:val="44"/>
        </w:rPr>
        <w:t>关于开展专利保险工作的指导意见</w:t>
      </w:r>
    </w:p>
    <w:p w14:paraId="28ACA8AE" w14:textId="77777777" w:rsidR="005F5023" w:rsidRDefault="005F5023" w:rsidP="005F5023">
      <w:pPr>
        <w:pStyle w:val="a3"/>
        <w:spacing w:line="360" w:lineRule="atLeast"/>
      </w:pPr>
      <w:r>
        <w:rPr>
          <w:sz w:val="32"/>
          <w:szCs w:val="32"/>
        </w:rPr>
        <w:t> </w:t>
      </w:r>
    </w:p>
    <w:p w14:paraId="02CFE6AB" w14:textId="77777777" w:rsidR="005F5023" w:rsidRDefault="005F5023" w:rsidP="005F5023">
      <w:pPr>
        <w:pStyle w:val="a3"/>
        <w:spacing w:line="600" w:lineRule="atLeast"/>
      </w:pPr>
      <w:r>
        <w:rPr>
          <w:rFonts w:ascii="仿宋_GB2312" w:eastAsia="仿宋_GB2312" w:hint="eastAsia"/>
          <w:sz w:val="32"/>
          <w:szCs w:val="32"/>
        </w:rPr>
        <w:t>各区县知识产权局、各保险公司天津（市）分公司，各有关单位：</w:t>
      </w:r>
    </w:p>
    <w:p w14:paraId="7CD0DE39" w14:textId="77777777" w:rsidR="005F5023" w:rsidRDefault="005F5023" w:rsidP="005F5023">
      <w:pPr>
        <w:pStyle w:val="a3"/>
        <w:spacing w:line="600" w:lineRule="atLeast"/>
        <w:ind w:firstLine="645"/>
      </w:pPr>
      <w:r>
        <w:rPr>
          <w:rFonts w:ascii="仿宋_GB2312" w:eastAsia="仿宋_GB2312" w:hint="eastAsia"/>
          <w:sz w:val="32"/>
          <w:szCs w:val="32"/>
        </w:rPr>
        <w:t>为贯彻落实国务院《关于加快发展现代保险服务业的若干意见》（国发〔</w:t>
      </w:r>
      <w:r>
        <w:rPr>
          <w:sz w:val="32"/>
          <w:szCs w:val="32"/>
        </w:rPr>
        <w:t>2014</w:t>
      </w:r>
      <w:r>
        <w:rPr>
          <w:rFonts w:ascii="仿宋_GB2312" w:eastAsia="仿宋_GB2312" w:hint="eastAsia"/>
          <w:sz w:val="32"/>
          <w:szCs w:val="32"/>
        </w:rPr>
        <w:t>〕</w:t>
      </w:r>
      <w:r>
        <w:rPr>
          <w:sz w:val="32"/>
          <w:szCs w:val="32"/>
        </w:rPr>
        <w:t>29</w:t>
      </w:r>
      <w:r>
        <w:rPr>
          <w:rFonts w:ascii="仿宋_GB2312" w:eastAsia="仿宋_GB2312" w:hint="eastAsia"/>
          <w:sz w:val="32"/>
          <w:szCs w:val="32"/>
        </w:rPr>
        <w:t>号）、中国人民银行等部门《关于大力推进体制机制创新扎实做好科技金融服务的意见》（银发〔</w:t>
      </w:r>
      <w:r>
        <w:rPr>
          <w:sz w:val="32"/>
          <w:szCs w:val="32"/>
        </w:rPr>
        <w:t>2014</w:t>
      </w:r>
      <w:r>
        <w:rPr>
          <w:rFonts w:ascii="仿宋_GB2312" w:eastAsia="仿宋_GB2312" w:hint="eastAsia"/>
          <w:sz w:val="32"/>
          <w:szCs w:val="32"/>
        </w:rPr>
        <w:t>〕</w:t>
      </w:r>
      <w:r>
        <w:rPr>
          <w:sz w:val="32"/>
          <w:szCs w:val="32"/>
        </w:rPr>
        <w:t>9</w:t>
      </w:r>
      <w:r>
        <w:rPr>
          <w:rFonts w:ascii="仿宋_GB2312" w:eastAsia="仿宋_GB2312" w:hint="eastAsia"/>
          <w:sz w:val="32"/>
          <w:szCs w:val="32"/>
        </w:rPr>
        <w:t>号）、国家知识产权局等部门《关于深入实施国家知识产权战略</w:t>
      </w:r>
      <w:r>
        <w:t> </w:t>
      </w:r>
      <w:r>
        <w:rPr>
          <w:rFonts w:ascii="仿宋_GB2312" w:eastAsia="仿宋_GB2312" w:hint="eastAsia"/>
          <w:sz w:val="32"/>
          <w:szCs w:val="32"/>
        </w:rPr>
        <w:t>加强和改进知识产权管理的若干意见》（国</w:t>
      </w:r>
      <w:proofErr w:type="gramStart"/>
      <w:r>
        <w:rPr>
          <w:rFonts w:ascii="仿宋_GB2312" w:eastAsia="仿宋_GB2312" w:hint="eastAsia"/>
          <w:sz w:val="32"/>
          <w:szCs w:val="32"/>
        </w:rPr>
        <w:t>知发协</w:t>
      </w:r>
      <w:proofErr w:type="gramEnd"/>
      <w:r>
        <w:rPr>
          <w:rFonts w:ascii="仿宋_GB2312" w:eastAsia="仿宋_GB2312" w:hint="eastAsia"/>
          <w:sz w:val="32"/>
          <w:szCs w:val="32"/>
        </w:rPr>
        <w:t>字〔</w:t>
      </w:r>
      <w:r>
        <w:rPr>
          <w:sz w:val="32"/>
          <w:szCs w:val="32"/>
        </w:rPr>
        <w:t>2014</w:t>
      </w:r>
      <w:r>
        <w:rPr>
          <w:rFonts w:ascii="仿宋_GB2312" w:eastAsia="仿宋_GB2312" w:hint="eastAsia"/>
          <w:sz w:val="32"/>
          <w:szCs w:val="32"/>
        </w:rPr>
        <w:t>〕</w:t>
      </w:r>
      <w:r>
        <w:rPr>
          <w:sz w:val="32"/>
          <w:szCs w:val="32"/>
        </w:rPr>
        <w:t>41</w:t>
      </w:r>
      <w:r>
        <w:rPr>
          <w:rFonts w:ascii="仿宋_GB2312" w:eastAsia="仿宋_GB2312" w:hint="eastAsia"/>
          <w:sz w:val="32"/>
          <w:szCs w:val="32"/>
        </w:rPr>
        <w:t>号），促进科技、知识产权与金融资源结合，提升企业知识产权保护能力，进一步发挥专利保险在化解企业创新风险，促进我市产业升级工作中的作用</w:t>
      </w:r>
      <w:r>
        <w:rPr>
          <w:rFonts w:ascii="仿宋" w:eastAsia="仿宋" w:hAnsi="仿宋" w:hint="eastAsia"/>
          <w:sz w:val="32"/>
          <w:szCs w:val="32"/>
        </w:rPr>
        <w:t>，</w:t>
      </w:r>
      <w:r>
        <w:rPr>
          <w:rFonts w:ascii="仿宋_GB2312" w:eastAsia="仿宋_GB2312" w:hint="eastAsia"/>
          <w:sz w:val="32"/>
          <w:szCs w:val="32"/>
        </w:rPr>
        <w:t>就我市开展专利保险工作提出如下指导意见。</w:t>
      </w:r>
    </w:p>
    <w:p w14:paraId="73EA2213" w14:textId="77777777" w:rsidR="005F5023" w:rsidRDefault="005F5023" w:rsidP="005F5023">
      <w:pPr>
        <w:pStyle w:val="a3"/>
        <w:spacing w:line="360" w:lineRule="atLeast"/>
        <w:ind w:left="1350" w:hanging="720"/>
      </w:pPr>
      <w:r>
        <w:rPr>
          <w:sz w:val="32"/>
          <w:szCs w:val="32"/>
        </w:rPr>
        <w:t>一、</w:t>
      </w:r>
      <w:r>
        <w:rPr>
          <w:rFonts w:ascii="Times New Roman" w:hAnsi="Times New Roman" w:cs="Times New Roman"/>
          <w:sz w:val="14"/>
          <w:szCs w:val="14"/>
        </w:rPr>
        <w:t> </w:t>
      </w:r>
      <w:r>
        <w:rPr>
          <w:rFonts w:ascii="Times New Roman" w:hAnsi="Times New Roman" w:cs="Times New Roman"/>
          <w:sz w:val="14"/>
          <w:szCs w:val="14"/>
        </w:rPr>
        <w:t> </w:t>
      </w:r>
      <w:r>
        <w:rPr>
          <w:rFonts w:ascii="黑体" w:eastAsia="黑体" w:hAnsi="黑体" w:hint="eastAsia"/>
          <w:sz w:val="32"/>
          <w:szCs w:val="32"/>
        </w:rPr>
        <w:t>充分认识开展专利保险工作的重要意义</w:t>
      </w:r>
    </w:p>
    <w:p w14:paraId="782A1CEC" w14:textId="77777777" w:rsidR="005F5023" w:rsidRDefault="005F5023" w:rsidP="005F5023">
      <w:pPr>
        <w:pStyle w:val="a3"/>
        <w:spacing w:line="360" w:lineRule="atLeast"/>
      </w:pPr>
      <w:r>
        <w:rPr>
          <w:rStyle w:val="a4"/>
          <w:sz w:val="32"/>
          <w:szCs w:val="32"/>
        </w:rPr>
        <w:t> </w:t>
      </w:r>
      <w:r>
        <w:rPr>
          <w:rStyle w:val="a4"/>
          <w:sz w:val="32"/>
          <w:szCs w:val="32"/>
        </w:rPr>
        <w:t> </w:t>
      </w:r>
      <w:r>
        <w:rPr>
          <w:rStyle w:val="a4"/>
          <w:sz w:val="32"/>
          <w:szCs w:val="32"/>
        </w:rPr>
        <w:t> </w:t>
      </w:r>
      <w:r>
        <w:rPr>
          <w:rStyle w:val="a4"/>
          <w:sz w:val="32"/>
          <w:szCs w:val="32"/>
        </w:rPr>
        <w:t> </w:t>
      </w:r>
      <w:r>
        <w:rPr>
          <w:rFonts w:ascii="仿宋_GB2312" w:eastAsia="仿宋_GB2312" w:hint="eastAsia"/>
          <w:sz w:val="32"/>
          <w:szCs w:val="32"/>
        </w:rPr>
        <w:t>近年来，随着天津滨海新区开发开放纳入国家战略地位的确立，我市不断推进转型升级、转变经济发展方式，逐步由传统的制造业基地向创新驱动型产业基地转变。随</w:t>
      </w:r>
      <w:r>
        <w:rPr>
          <w:rFonts w:ascii="仿宋_GB2312" w:eastAsia="仿宋_GB2312" w:hint="eastAsia"/>
          <w:sz w:val="32"/>
          <w:szCs w:val="32"/>
        </w:rPr>
        <w:lastRenderedPageBreak/>
        <w:t>着高科技产业的快速发展，作为高科技企业核心竞争力代表的知识产权受到了前所未有的重视，而知识产权纠纷也逐年增多，企业维</w:t>
      </w:r>
      <w:proofErr w:type="gramStart"/>
      <w:r>
        <w:rPr>
          <w:rFonts w:ascii="仿宋_GB2312" w:eastAsia="仿宋_GB2312" w:hint="eastAsia"/>
          <w:sz w:val="32"/>
          <w:szCs w:val="32"/>
        </w:rPr>
        <w:t>权成本</w:t>
      </w:r>
      <w:proofErr w:type="gramEnd"/>
      <w:r>
        <w:rPr>
          <w:rFonts w:ascii="仿宋_GB2312" w:eastAsia="仿宋_GB2312" w:hint="eastAsia"/>
          <w:sz w:val="32"/>
          <w:szCs w:val="32"/>
        </w:rPr>
        <w:t>不断增大。开展专利保险工作，有利于降低企业维权成本，降低企业在专利运用过程中的风险，维护企业的合法权益。有利于知识产权与金融资源深度结合，使保险机构为企业提供更多的专业保险服务，创新保险产品。对我市深入实施知识产权战略，提升科技型中小企业持续创新能力，具有重要的现实意义。</w:t>
      </w:r>
    </w:p>
    <w:p w14:paraId="02A48AD7" w14:textId="77777777" w:rsidR="005F5023" w:rsidRDefault="005F5023" w:rsidP="005F5023">
      <w:pPr>
        <w:pStyle w:val="a3"/>
        <w:spacing w:line="360" w:lineRule="atLeast"/>
      </w:pPr>
      <w:r>
        <w:rPr>
          <w:sz w:val="32"/>
          <w:szCs w:val="32"/>
        </w:rPr>
        <w:t> </w:t>
      </w:r>
      <w:r>
        <w:rPr>
          <w:sz w:val="32"/>
          <w:szCs w:val="32"/>
        </w:rPr>
        <w:t> </w:t>
      </w:r>
      <w:r>
        <w:rPr>
          <w:sz w:val="32"/>
          <w:szCs w:val="32"/>
        </w:rPr>
        <w:t> </w:t>
      </w:r>
      <w:r>
        <w:rPr>
          <w:sz w:val="32"/>
          <w:szCs w:val="32"/>
        </w:rPr>
        <w:t> </w:t>
      </w:r>
      <w:r>
        <w:rPr>
          <w:rFonts w:ascii="黑体" w:eastAsia="黑体" w:hAnsi="黑体" w:hint="eastAsia"/>
          <w:sz w:val="32"/>
          <w:szCs w:val="32"/>
        </w:rPr>
        <w:t>二、指导思想、基本原则和总体目标</w:t>
      </w:r>
    </w:p>
    <w:p w14:paraId="7D6F0C61" w14:textId="77777777" w:rsidR="005F5023" w:rsidRDefault="005F5023" w:rsidP="005F5023">
      <w:pPr>
        <w:pStyle w:val="a3"/>
        <w:spacing w:line="360" w:lineRule="atLeast"/>
        <w:ind w:firstLine="645"/>
      </w:pPr>
      <w:r>
        <w:rPr>
          <w:rFonts w:ascii="仿宋_GB2312" w:eastAsia="仿宋_GB2312" w:hint="eastAsia"/>
          <w:sz w:val="32"/>
          <w:szCs w:val="32"/>
        </w:rPr>
        <w:t>以科学发展观为指引，全面贯彻十八大、十八届三中全会精神，大力实施创新驱动发展战略和知识产权战略，通过引入商业保险机构的创新产品和服务支持，为具有自主知识产权的科技型企业提供多元的风险保障和综合金融支持，促进企业发展，提升企业的核心竞争力。</w:t>
      </w:r>
    </w:p>
    <w:p w14:paraId="283AE0E0" w14:textId="77777777" w:rsidR="005F5023" w:rsidRDefault="005F5023" w:rsidP="005F5023">
      <w:pPr>
        <w:pStyle w:val="a3"/>
        <w:spacing w:line="360" w:lineRule="atLeast"/>
        <w:ind w:firstLine="645"/>
      </w:pPr>
      <w:r>
        <w:rPr>
          <w:rFonts w:ascii="仿宋_GB2312" w:eastAsia="仿宋_GB2312" w:hint="eastAsia"/>
          <w:sz w:val="32"/>
          <w:szCs w:val="32"/>
        </w:rPr>
        <w:t>按照</w:t>
      </w:r>
      <w:r>
        <w:rPr>
          <w:sz w:val="32"/>
          <w:szCs w:val="32"/>
        </w:rPr>
        <w:t>“</w:t>
      </w:r>
      <w:r>
        <w:rPr>
          <w:rFonts w:ascii="仿宋_GB2312" w:eastAsia="仿宋_GB2312" w:hint="eastAsia"/>
          <w:sz w:val="32"/>
          <w:szCs w:val="32"/>
        </w:rPr>
        <w:t>政府引导、市场运作、专业经营、自愿参保、逐步推行</w:t>
      </w:r>
      <w:r>
        <w:rPr>
          <w:sz w:val="32"/>
          <w:szCs w:val="32"/>
        </w:rPr>
        <w:t>”</w:t>
      </w:r>
      <w:r>
        <w:rPr>
          <w:rFonts w:ascii="仿宋_GB2312" w:eastAsia="仿宋_GB2312" w:hint="eastAsia"/>
          <w:sz w:val="32"/>
          <w:szCs w:val="32"/>
        </w:rPr>
        <w:t>的原则，通过制定政策措施、完善服务体系，不断加强商业保险机构的服务能力和产品创新力度，充分发挥专利保险对创新发展的保障和促进作用，鼓励和引导企业积极参保，探索和建立具有地方特色的专利保险工作模式。</w:t>
      </w:r>
    </w:p>
    <w:p w14:paraId="75D1B0B0" w14:textId="77777777" w:rsidR="005F5023" w:rsidRDefault="005F5023" w:rsidP="005F5023">
      <w:pPr>
        <w:pStyle w:val="a3"/>
        <w:spacing w:line="360" w:lineRule="atLeast"/>
        <w:ind w:firstLine="645"/>
      </w:pPr>
      <w:r>
        <w:rPr>
          <w:rFonts w:ascii="仿宋_GB2312" w:eastAsia="仿宋_GB2312" w:hint="eastAsia"/>
          <w:sz w:val="32"/>
          <w:szCs w:val="32"/>
        </w:rPr>
        <w:lastRenderedPageBreak/>
        <w:t>市知识产权局、天津保监局、各相关单位共同制定开展专利保险工作的方案以及相应的鼓励政策，积极探索开展专利保险工作的方法和途径，开发适应市场需求的专利保险产品，形成操作性强，涵盖专利保险产品和配套服务体系的专利保险工作新路径。积极开展企业专利保险的宣传培训，选择市专利试点示范企业、获国家及市专利奖的科技型企业、部分高新技术企业进行专利保险试点，对积极投保的企业给予支持。同时总结工作经验，向全市范围进行推广。</w:t>
      </w:r>
    </w:p>
    <w:p w14:paraId="08743C70" w14:textId="77777777" w:rsidR="005F5023" w:rsidRDefault="005F5023" w:rsidP="005F5023">
      <w:pPr>
        <w:pStyle w:val="a3"/>
        <w:spacing w:line="360" w:lineRule="atLeast"/>
        <w:ind w:firstLine="645"/>
      </w:pPr>
      <w:r>
        <w:rPr>
          <w:rFonts w:ascii="黑体" w:eastAsia="黑体" w:hAnsi="黑体" w:hint="eastAsia"/>
          <w:sz w:val="32"/>
          <w:szCs w:val="32"/>
        </w:rPr>
        <w:t>三、专利保险的险种、适用范围、承保单位</w:t>
      </w:r>
    </w:p>
    <w:p w14:paraId="6E3F48C3" w14:textId="77777777" w:rsidR="005F5023" w:rsidRDefault="005F5023" w:rsidP="005F5023">
      <w:pPr>
        <w:pStyle w:val="a3"/>
        <w:spacing w:line="360" w:lineRule="atLeast"/>
        <w:ind w:firstLine="540"/>
      </w:pPr>
      <w:r>
        <w:rPr>
          <w:sz w:val="32"/>
          <w:szCs w:val="32"/>
        </w:rPr>
        <w:t>（一）</w:t>
      </w:r>
      <w:r>
        <w:rPr>
          <w:rFonts w:ascii="Times New Roman" w:hAnsi="Times New Roman" w:cs="Times New Roman"/>
          <w:sz w:val="14"/>
          <w:szCs w:val="14"/>
        </w:rPr>
        <w:t> </w:t>
      </w:r>
      <w:r>
        <w:rPr>
          <w:rFonts w:ascii="Times New Roman" w:hAnsi="Times New Roman" w:cs="Times New Roman"/>
          <w:sz w:val="14"/>
          <w:szCs w:val="14"/>
        </w:rPr>
        <w:t> </w:t>
      </w:r>
      <w:r>
        <w:rPr>
          <w:rFonts w:ascii="Times New Roman" w:hAnsi="Times New Roman" w:cs="Times New Roman"/>
          <w:sz w:val="14"/>
          <w:szCs w:val="14"/>
        </w:rPr>
        <w:t> </w:t>
      </w:r>
      <w:r>
        <w:rPr>
          <w:rFonts w:ascii="楷体_GB2312" w:eastAsia="楷体_GB2312" w:hint="eastAsia"/>
          <w:sz w:val="32"/>
          <w:szCs w:val="32"/>
        </w:rPr>
        <w:t>保险险种</w:t>
      </w:r>
    </w:p>
    <w:p w14:paraId="0CD743E6" w14:textId="77777777" w:rsidR="005F5023" w:rsidRDefault="005F5023" w:rsidP="005F5023">
      <w:pPr>
        <w:pStyle w:val="a3"/>
        <w:spacing w:line="360" w:lineRule="atLeast"/>
        <w:ind w:firstLine="645"/>
      </w:pPr>
      <w:r>
        <w:rPr>
          <w:rFonts w:ascii="仿宋_GB2312" w:eastAsia="仿宋_GB2312" w:hint="eastAsia"/>
          <w:sz w:val="32"/>
          <w:szCs w:val="32"/>
        </w:rPr>
        <w:t>本意见所指专利保险包括专利执行保险、侵犯专利权责任保险、专利权质押贷款保证保险等。</w:t>
      </w:r>
    </w:p>
    <w:p w14:paraId="39548720" w14:textId="77777777" w:rsidR="005F5023" w:rsidRDefault="005F5023" w:rsidP="005F5023">
      <w:pPr>
        <w:pStyle w:val="a3"/>
        <w:spacing w:line="360" w:lineRule="atLeast"/>
        <w:ind w:firstLine="645"/>
      </w:pPr>
      <w:r>
        <w:rPr>
          <w:rFonts w:ascii="仿宋_GB2312" w:eastAsia="仿宋_GB2312" w:hint="eastAsia"/>
          <w:sz w:val="32"/>
          <w:szCs w:val="32"/>
        </w:rPr>
        <w:t>专利执行险是指被保险人在保险合同载明的专利权受到第三方侵犯，被保险人为获取证据而发生的合理调查费用，以及诉讼、仲裁、行政处理等发生的法律费用，保险人按照保险合同约定负责赔偿。</w:t>
      </w:r>
    </w:p>
    <w:p w14:paraId="7AD0B5C8" w14:textId="77777777" w:rsidR="005F5023" w:rsidRDefault="005F5023" w:rsidP="005F5023">
      <w:pPr>
        <w:pStyle w:val="a3"/>
        <w:spacing w:line="360" w:lineRule="atLeast"/>
        <w:ind w:firstLine="645"/>
      </w:pPr>
      <w:r>
        <w:rPr>
          <w:rFonts w:ascii="仿宋_GB2312" w:eastAsia="仿宋_GB2312" w:hint="eastAsia"/>
          <w:sz w:val="32"/>
          <w:szCs w:val="32"/>
        </w:rPr>
        <w:t>侵犯专利权责任险是指被保险人在从事保险合同载明产品的制造、使用、许诺销售、销售、进口过程中，非因故意实施投保专利清单载明的其他专利权人的专利，依法</w:t>
      </w:r>
      <w:r>
        <w:rPr>
          <w:rFonts w:ascii="仿宋_GB2312" w:eastAsia="仿宋_GB2312" w:hint="eastAsia"/>
          <w:sz w:val="32"/>
          <w:szCs w:val="32"/>
        </w:rPr>
        <w:lastRenderedPageBreak/>
        <w:t>由被保险人承担的经济赔偿责任，保险人按照保险合同约定负责赔偿。</w:t>
      </w:r>
    </w:p>
    <w:p w14:paraId="33DAADB9" w14:textId="77777777" w:rsidR="005F5023" w:rsidRDefault="005F5023" w:rsidP="005F5023">
      <w:pPr>
        <w:pStyle w:val="a3"/>
        <w:spacing w:line="360" w:lineRule="atLeast"/>
        <w:ind w:firstLine="645"/>
      </w:pPr>
      <w:r>
        <w:rPr>
          <w:rFonts w:ascii="仿宋_GB2312" w:eastAsia="仿宋_GB2312" w:hint="eastAsia"/>
          <w:sz w:val="32"/>
          <w:szCs w:val="32"/>
        </w:rPr>
        <w:t>专利权质押贷款保证险是指投保人就其保险合同载明的专利权在专利权质押贷款过程中发生了还款风险，对贷款人造成的财产损失，保险人按照保险合同约定负责赔偿。</w:t>
      </w:r>
    </w:p>
    <w:p w14:paraId="6747539E" w14:textId="77777777" w:rsidR="005F5023" w:rsidRDefault="005F5023" w:rsidP="005F5023">
      <w:pPr>
        <w:pStyle w:val="a3"/>
        <w:spacing w:line="360" w:lineRule="atLeast"/>
        <w:ind w:left="1665" w:hanging="1080"/>
      </w:pPr>
      <w:r>
        <w:rPr>
          <w:rFonts w:ascii="Times New Roman" w:hAnsi="Times New Roman" w:cs="Times New Roman"/>
          <w:sz w:val="32"/>
          <w:szCs w:val="32"/>
        </w:rPr>
        <w:t>（二）</w:t>
      </w:r>
      <w:r>
        <w:rPr>
          <w:rFonts w:ascii="Times New Roman" w:hAnsi="Times New Roman" w:cs="Times New Roman"/>
          <w:sz w:val="14"/>
          <w:szCs w:val="14"/>
        </w:rPr>
        <w:t> </w:t>
      </w:r>
      <w:r>
        <w:rPr>
          <w:rFonts w:ascii="Times New Roman" w:hAnsi="Times New Roman" w:cs="Times New Roman"/>
          <w:sz w:val="14"/>
          <w:szCs w:val="14"/>
        </w:rPr>
        <w:t> </w:t>
      </w:r>
      <w:r>
        <w:rPr>
          <w:rFonts w:ascii="Times New Roman" w:hAnsi="Times New Roman" w:cs="Times New Roman"/>
          <w:sz w:val="14"/>
          <w:szCs w:val="14"/>
        </w:rPr>
        <w:t> </w:t>
      </w:r>
      <w:r>
        <w:rPr>
          <w:rFonts w:ascii="楷体_GB2312" w:eastAsia="楷体_GB2312" w:hint="eastAsia"/>
          <w:sz w:val="32"/>
          <w:szCs w:val="32"/>
        </w:rPr>
        <w:t>专利保险的适用范围</w:t>
      </w:r>
    </w:p>
    <w:p w14:paraId="365FC431" w14:textId="77777777" w:rsidR="005F5023" w:rsidRDefault="005F5023" w:rsidP="005F5023">
      <w:pPr>
        <w:pStyle w:val="a3"/>
        <w:spacing w:line="360" w:lineRule="atLeast"/>
        <w:ind w:firstLine="765"/>
      </w:pPr>
      <w:r>
        <w:rPr>
          <w:rFonts w:ascii="Times New Roman" w:hAnsi="Times New Roman" w:cs="Times New Roman"/>
          <w:sz w:val="32"/>
          <w:szCs w:val="32"/>
        </w:rPr>
        <w:t>1.</w:t>
      </w:r>
      <w:r>
        <w:rPr>
          <w:rFonts w:ascii="仿宋_GB2312" w:eastAsia="仿宋_GB2312" w:hint="eastAsia"/>
          <w:sz w:val="32"/>
          <w:szCs w:val="32"/>
        </w:rPr>
        <w:t>专利执行险的适用对象包括专利权人、专利实施许可合同的被许可人（独占实施许可合同的被许可人、排他实施许可合同的被许可人、合同规定的普通实施许可合同的被许可人）及专利权的合法继承人等。</w:t>
      </w:r>
    </w:p>
    <w:p w14:paraId="12F665F1" w14:textId="77777777" w:rsidR="005F5023" w:rsidRDefault="005F5023" w:rsidP="005F5023">
      <w:pPr>
        <w:pStyle w:val="a3"/>
        <w:spacing w:line="360" w:lineRule="atLeast"/>
        <w:ind w:firstLine="765"/>
      </w:pPr>
      <w:r>
        <w:rPr>
          <w:rFonts w:ascii="Times New Roman" w:hAnsi="Times New Roman" w:cs="Times New Roman"/>
          <w:sz w:val="32"/>
          <w:szCs w:val="32"/>
        </w:rPr>
        <w:t>2.</w:t>
      </w:r>
      <w:r>
        <w:rPr>
          <w:rFonts w:ascii="仿宋_GB2312" w:eastAsia="仿宋_GB2312" w:hint="eastAsia"/>
          <w:sz w:val="32"/>
          <w:szCs w:val="32"/>
        </w:rPr>
        <w:t>侵犯专利权责任险的适用对象包括以生产经营为目的制造、使用、销售、许诺销售、进口产品的任何单位或个人。</w:t>
      </w:r>
    </w:p>
    <w:p w14:paraId="11B195BC" w14:textId="77777777" w:rsidR="005F5023" w:rsidRDefault="005F5023" w:rsidP="005F5023">
      <w:pPr>
        <w:pStyle w:val="a3"/>
        <w:spacing w:line="360" w:lineRule="atLeast"/>
        <w:ind w:firstLine="795"/>
      </w:pPr>
      <w:r>
        <w:rPr>
          <w:rFonts w:ascii="Times New Roman" w:hAnsi="Times New Roman" w:cs="Times New Roman"/>
          <w:sz w:val="32"/>
          <w:szCs w:val="32"/>
        </w:rPr>
        <w:t>3.</w:t>
      </w:r>
      <w:r>
        <w:rPr>
          <w:rFonts w:ascii="仿宋_GB2312" w:eastAsia="仿宋_GB2312" w:hint="eastAsia"/>
          <w:sz w:val="32"/>
          <w:szCs w:val="32"/>
        </w:rPr>
        <w:t>专利权质押贷款保证保险的适用对象包括向金融机构申请进行专利权质押贷款的借款人、保证人；接受专利权质押并发放贷款的金融机构；提供专利权质押贷款服务的中介机构。</w:t>
      </w:r>
    </w:p>
    <w:p w14:paraId="64CA1633" w14:textId="77777777" w:rsidR="005F5023" w:rsidRDefault="005F5023" w:rsidP="005F5023">
      <w:pPr>
        <w:pStyle w:val="a3"/>
        <w:spacing w:line="360" w:lineRule="atLeast"/>
        <w:ind w:left="1665" w:hanging="1080"/>
      </w:pPr>
      <w:r>
        <w:rPr>
          <w:sz w:val="32"/>
          <w:szCs w:val="32"/>
        </w:rPr>
        <w:t>（三）</w:t>
      </w:r>
      <w:r>
        <w:rPr>
          <w:rFonts w:ascii="Times New Roman" w:hAnsi="Times New Roman" w:cs="Times New Roman"/>
          <w:sz w:val="14"/>
          <w:szCs w:val="14"/>
        </w:rPr>
        <w:t> </w:t>
      </w:r>
      <w:r>
        <w:rPr>
          <w:rFonts w:ascii="Times New Roman" w:hAnsi="Times New Roman" w:cs="Times New Roman"/>
          <w:sz w:val="14"/>
          <w:szCs w:val="14"/>
        </w:rPr>
        <w:t> </w:t>
      </w:r>
      <w:r>
        <w:rPr>
          <w:rFonts w:ascii="Times New Roman" w:hAnsi="Times New Roman" w:cs="Times New Roman"/>
          <w:sz w:val="14"/>
          <w:szCs w:val="14"/>
        </w:rPr>
        <w:t> </w:t>
      </w:r>
      <w:r>
        <w:rPr>
          <w:rFonts w:ascii="楷体_GB2312" w:eastAsia="楷体_GB2312" w:hint="eastAsia"/>
          <w:sz w:val="32"/>
          <w:szCs w:val="32"/>
        </w:rPr>
        <w:t>承保单位</w:t>
      </w:r>
    </w:p>
    <w:p w14:paraId="37C2989D" w14:textId="77777777" w:rsidR="005F5023" w:rsidRDefault="005F5023" w:rsidP="005F5023">
      <w:pPr>
        <w:pStyle w:val="a3"/>
        <w:spacing w:line="360" w:lineRule="atLeast"/>
        <w:ind w:firstLine="645"/>
      </w:pPr>
      <w:r>
        <w:rPr>
          <w:rFonts w:ascii="仿宋_GB2312" w:eastAsia="仿宋_GB2312" w:hint="eastAsia"/>
          <w:sz w:val="32"/>
          <w:szCs w:val="32"/>
        </w:rPr>
        <w:lastRenderedPageBreak/>
        <w:t>市知识产权局会同天津保监局选择信誉好、偿付能力强、服务质量优良的保险公司承保专利保险，为企事业单位、中介机构提供优质的保险专业服务。</w:t>
      </w:r>
    </w:p>
    <w:p w14:paraId="3F65A311" w14:textId="77777777" w:rsidR="005F5023" w:rsidRDefault="005F5023" w:rsidP="005F5023">
      <w:pPr>
        <w:pStyle w:val="a3"/>
        <w:spacing w:line="360" w:lineRule="atLeast"/>
        <w:ind w:firstLine="645"/>
      </w:pPr>
      <w:r>
        <w:rPr>
          <w:sz w:val="32"/>
          <w:szCs w:val="32"/>
        </w:rPr>
        <w:t> </w:t>
      </w:r>
      <w:r>
        <w:rPr>
          <w:rFonts w:ascii="黑体" w:eastAsia="黑体" w:hAnsi="黑体" w:hint="eastAsia"/>
          <w:sz w:val="32"/>
          <w:szCs w:val="32"/>
        </w:rPr>
        <w:t>四、重点工作</w:t>
      </w:r>
    </w:p>
    <w:p w14:paraId="392D8976" w14:textId="77777777" w:rsidR="005F5023" w:rsidRDefault="005F5023" w:rsidP="005F5023">
      <w:pPr>
        <w:pStyle w:val="a3"/>
        <w:spacing w:line="360" w:lineRule="atLeast"/>
        <w:ind w:firstLine="645"/>
      </w:pPr>
      <w:r>
        <w:rPr>
          <w:sz w:val="32"/>
          <w:szCs w:val="32"/>
        </w:rPr>
        <w:t>（一）</w:t>
      </w:r>
      <w:r>
        <w:rPr>
          <w:rFonts w:ascii="楷体_GB2312" w:eastAsia="楷体_GB2312" w:hint="eastAsia"/>
          <w:sz w:val="32"/>
          <w:szCs w:val="32"/>
        </w:rPr>
        <w:t>制定推进专利保险试点工作的配套政策</w:t>
      </w:r>
    </w:p>
    <w:p w14:paraId="22FF35E2" w14:textId="77777777" w:rsidR="005F5023" w:rsidRDefault="005F5023" w:rsidP="005F5023">
      <w:pPr>
        <w:pStyle w:val="a3"/>
        <w:spacing w:line="360" w:lineRule="atLeast"/>
        <w:ind w:firstLine="645"/>
      </w:pPr>
      <w:r>
        <w:rPr>
          <w:rFonts w:ascii="仿宋_GB2312" w:eastAsia="仿宋_GB2312" w:hint="eastAsia"/>
          <w:sz w:val="32"/>
          <w:szCs w:val="32"/>
        </w:rPr>
        <w:t>市知识产权局与天津保监局研究制定推进专利保险工作的政策措施，对参保企业和参保专利实施部分保费补贴及其他优惠政策。支持保险公司以市场化方式开展专利保险业务，营造开展专利保险工作的良好环境。</w:t>
      </w:r>
    </w:p>
    <w:p w14:paraId="33C2D38D" w14:textId="77777777" w:rsidR="005F5023" w:rsidRDefault="005F5023" w:rsidP="005F5023">
      <w:pPr>
        <w:pStyle w:val="a3"/>
        <w:spacing w:line="360" w:lineRule="atLeast"/>
        <w:ind w:firstLine="645"/>
      </w:pPr>
      <w:r>
        <w:rPr>
          <w:sz w:val="32"/>
          <w:szCs w:val="32"/>
        </w:rPr>
        <w:t>（二）</w:t>
      </w:r>
      <w:r>
        <w:rPr>
          <w:rFonts w:ascii="楷体_GB2312" w:eastAsia="楷体_GB2312" w:hint="eastAsia"/>
          <w:sz w:val="32"/>
          <w:szCs w:val="32"/>
        </w:rPr>
        <w:t>开展专利保险需求调查及分析</w:t>
      </w:r>
    </w:p>
    <w:p w14:paraId="543AA7C1" w14:textId="77777777" w:rsidR="005F5023" w:rsidRDefault="005F5023" w:rsidP="005F5023">
      <w:pPr>
        <w:pStyle w:val="a3"/>
        <w:spacing w:line="360" w:lineRule="atLeast"/>
        <w:ind w:firstLine="645"/>
      </w:pPr>
      <w:r>
        <w:rPr>
          <w:rFonts w:ascii="仿宋_GB2312" w:eastAsia="仿宋_GB2312" w:hint="eastAsia"/>
          <w:sz w:val="32"/>
          <w:szCs w:val="32"/>
        </w:rPr>
        <w:t>以本市高新技术企业、科技型中小企业及知识产权优势企业为主要对象，开展专利保险需求调研和分析，建立相关数据库，为开发专利保险产品、确定费率、评估审核、定损理赔等工作提供可靠依据。</w:t>
      </w:r>
    </w:p>
    <w:p w14:paraId="694287A7" w14:textId="77777777" w:rsidR="005F5023" w:rsidRDefault="005F5023" w:rsidP="005F5023">
      <w:pPr>
        <w:pStyle w:val="a3"/>
        <w:spacing w:line="360" w:lineRule="atLeast"/>
        <w:ind w:firstLine="645"/>
      </w:pPr>
      <w:r>
        <w:rPr>
          <w:sz w:val="32"/>
          <w:szCs w:val="32"/>
        </w:rPr>
        <w:t>（三）</w:t>
      </w:r>
      <w:r>
        <w:rPr>
          <w:rFonts w:ascii="楷体_GB2312" w:eastAsia="楷体_GB2312" w:hint="eastAsia"/>
          <w:sz w:val="32"/>
          <w:szCs w:val="32"/>
        </w:rPr>
        <w:t>搭建专利保险服务平台</w:t>
      </w:r>
    </w:p>
    <w:p w14:paraId="385B0B21" w14:textId="77777777" w:rsidR="005F5023" w:rsidRDefault="005F5023" w:rsidP="005F5023">
      <w:pPr>
        <w:pStyle w:val="a3"/>
        <w:spacing w:line="360" w:lineRule="atLeast"/>
        <w:ind w:firstLine="585"/>
      </w:pPr>
      <w:r>
        <w:rPr>
          <w:rFonts w:ascii="仿宋_GB2312" w:eastAsia="仿宋_GB2312" w:hint="eastAsia"/>
          <w:sz w:val="32"/>
          <w:szCs w:val="32"/>
        </w:rPr>
        <w:t>支持保险公司与区县、园区合作，建立与专利保险工作相适应的服务支持平台，整合政府部门、金融机构、中介机构等的信息资源，为专利保险工作提供信息收集、检索查询、分析调查等服务，协助参保企业运用专利纠纷诉前</w:t>
      </w:r>
      <w:r>
        <w:rPr>
          <w:rFonts w:ascii="仿宋_GB2312" w:eastAsia="仿宋_GB2312" w:hint="eastAsia"/>
          <w:sz w:val="32"/>
          <w:szCs w:val="32"/>
        </w:rPr>
        <w:lastRenderedPageBreak/>
        <w:t>调解机制等法律手段维护自身权益，为参保企业和承保专利保险的保险公司提供专利知识培训，并就相关专利的价值评估提供咨询等。</w:t>
      </w:r>
    </w:p>
    <w:p w14:paraId="17C6B553" w14:textId="77777777" w:rsidR="005F5023" w:rsidRDefault="005F5023" w:rsidP="005F5023">
      <w:pPr>
        <w:pStyle w:val="a3"/>
        <w:spacing w:line="360" w:lineRule="atLeast"/>
        <w:ind w:firstLine="645"/>
      </w:pPr>
      <w:r>
        <w:rPr>
          <w:sz w:val="32"/>
          <w:szCs w:val="32"/>
        </w:rPr>
        <w:t>（四）</w:t>
      </w:r>
      <w:r>
        <w:rPr>
          <w:rFonts w:ascii="楷体_GB2312" w:eastAsia="楷体_GB2312" w:hint="eastAsia"/>
          <w:sz w:val="32"/>
          <w:szCs w:val="32"/>
        </w:rPr>
        <w:t>建立完善工作机制，研究制定业务流程</w:t>
      </w:r>
    </w:p>
    <w:p w14:paraId="3D26FDCE" w14:textId="77777777" w:rsidR="005F5023" w:rsidRDefault="005F5023" w:rsidP="005F5023">
      <w:pPr>
        <w:pStyle w:val="a3"/>
        <w:spacing w:line="360" w:lineRule="atLeast"/>
        <w:ind w:firstLine="585"/>
      </w:pPr>
      <w:r>
        <w:rPr>
          <w:rFonts w:ascii="仿宋_GB2312" w:eastAsia="仿宋_GB2312" w:hint="eastAsia"/>
          <w:sz w:val="32"/>
          <w:szCs w:val="32"/>
        </w:rPr>
        <w:t>加强部门、相关单位合作，形成政策引导、财政支持、专业运作、中介服务的工作机制。鼓励相关单位积极开展专利保险业务研究，鼓励保险公司开发创新保险产品，合理确定费率，制定完善投保、定损、理赔业务流程和评估审核等程序。</w:t>
      </w:r>
    </w:p>
    <w:p w14:paraId="1BE39AB6" w14:textId="77777777" w:rsidR="005F5023" w:rsidRDefault="005F5023" w:rsidP="005F5023">
      <w:pPr>
        <w:pStyle w:val="a3"/>
        <w:spacing w:line="360" w:lineRule="atLeast"/>
        <w:ind w:firstLine="645"/>
      </w:pPr>
      <w:r>
        <w:rPr>
          <w:rFonts w:ascii="黑体" w:eastAsia="黑体" w:hAnsi="黑体" w:hint="eastAsia"/>
          <w:sz w:val="32"/>
          <w:szCs w:val="32"/>
        </w:rPr>
        <w:t>五、保障措施</w:t>
      </w:r>
    </w:p>
    <w:p w14:paraId="05B2E78D" w14:textId="77777777" w:rsidR="005F5023" w:rsidRDefault="005F5023" w:rsidP="005F5023">
      <w:pPr>
        <w:pStyle w:val="a3"/>
        <w:spacing w:line="360" w:lineRule="atLeast"/>
        <w:ind w:left="705"/>
      </w:pPr>
      <w:r>
        <w:rPr>
          <w:rFonts w:ascii="楷体_GB2312" w:eastAsia="楷体_GB2312" w:hint="eastAsia"/>
          <w:sz w:val="32"/>
          <w:szCs w:val="32"/>
        </w:rPr>
        <w:t>（一）加强组织领导</w:t>
      </w:r>
    </w:p>
    <w:p w14:paraId="3B69BEE0" w14:textId="77777777" w:rsidR="005F5023" w:rsidRDefault="005F5023" w:rsidP="005F5023">
      <w:pPr>
        <w:pStyle w:val="a3"/>
        <w:spacing w:line="360" w:lineRule="atLeast"/>
        <w:ind w:firstLine="645"/>
      </w:pPr>
      <w:r>
        <w:rPr>
          <w:rFonts w:ascii="仿宋_GB2312" w:eastAsia="仿宋_GB2312" w:hint="eastAsia"/>
          <w:sz w:val="32"/>
          <w:szCs w:val="32"/>
        </w:rPr>
        <w:t>建立市专利保险工作协调小组，由市知识产权局、天津保监局等单位组成，及时协商解决专利保险工作中出现的问题。各区（县）知识产权管理部门应设置专人负责，做好促进推动本地区专利保险工作。</w:t>
      </w:r>
    </w:p>
    <w:p w14:paraId="62CC691F" w14:textId="77777777" w:rsidR="005F5023" w:rsidRDefault="005F5023" w:rsidP="005F5023">
      <w:pPr>
        <w:pStyle w:val="a3"/>
        <w:spacing w:line="360" w:lineRule="atLeast"/>
        <w:ind w:left="705"/>
      </w:pPr>
      <w:r>
        <w:rPr>
          <w:rFonts w:ascii="楷体_GB2312" w:eastAsia="楷体_GB2312" w:hint="eastAsia"/>
          <w:sz w:val="32"/>
          <w:szCs w:val="32"/>
        </w:rPr>
        <w:t>（二）加强引导和服务</w:t>
      </w:r>
    </w:p>
    <w:p w14:paraId="56E9AA9E" w14:textId="77777777" w:rsidR="005F5023" w:rsidRDefault="005F5023" w:rsidP="005F5023">
      <w:pPr>
        <w:pStyle w:val="a3"/>
        <w:spacing w:line="360" w:lineRule="atLeast"/>
        <w:ind w:firstLine="645"/>
      </w:pPr>
      <w:r>
        <w:rPr>
          <w:rFonts w:ascii="仿宋_GB2312" w:eastAsia="仿宋_GB2312" w:hint="eastAsia"/>
          <w:sz w:val="32"/>
          <w:szCs w:val="32"/>
        </w:rPr>
        <w:t>积极组织引导知识产权工作基础好、专利维</w:t>
      </w:r>
      <w:proofErr w:type="gramStart"/>
      <w:r>
        <w:rPr>
          <w:rFonts w:ascii="仿宋_GB2312" w:eastAsia="仿宋_GB2312" w:hint="eastAsia"/>
          <w:sz w:val="32"/>
          <w:szCs w:val="32"/>
        </w:rPr>
        <w:t>权需求</w:t>
      </w:r>
      <w:proofErr w:type="gramEnd"/>
      <w:r>
        <w:rPr>
          <w:rFonts w:ascii="仿宋_GB2312" w:eastAsia="仿宋_GB2312" w:hint="eastAsia"/>
          <w:sz w:val="32"/>
          <w:szCs w:val="32"/>
        </w:rPr>
        <w:t>大、有专利融资需要的高新技术企业、科技型中小企业、知识产权优势企业参加专利保险，组织保险专业人员和知</w:t>
      </w:r>
      <w:r>
        <w:rPr>
          <w:rFonts w:ascii="仿宋_GB2312" w:eastAsia="仿宋_GB2312" w:hint="eastAsia"/>
          <w:sz w:val="32"/>
          <w:szCs w:val="32"/>
        </w:rPr>
        <w:lastRenderedPageBreak/>
        <w:t>识产权专家开展专利保险宣传和讲解活动，通过专业服务平台加强对企业的服务，完善专利保险的理赔和协调机制，对重点企业和重点专利实行定向服务和指导。</w:t>
      </w:r>
    </w:p>
    <w:p w14:paraId="5D435FDD" w14:textId="77777777" w:rsidR="005F5023" w:rsidRDefault="005F5023" w:rsidP="005F5023">
      <w:pPr>
        <w:pStyle w:val="a3"/>
        <w:spacing w:line="360" w:lineRule="atLeast"/>
        <w:ind w:firstLine="645"/>
      </w:pPr>
      <w:r>
        <w:rPr>
          <w:rFonts w:ascii="楷体_GB2312" w:eastAsia="楷体_GB2312" w:hint="eastAsia"/>
          <w:sz w:val="32"/>
          <w:szCs w:val="32"/>
        </w:rPr>
        <w:t>（三）鼓励其他机构共同参与专利保险</w:t>
      </w:r>
    </w:p>
    <w:p w14:paraId="7CC193C6" w14:textId="77777777" w:rsidR="005F5023" w:rsidRDefault="005F5023" w:rsidP="005F5023">
      <w:pPr>
        <w:pStyle w:val="a3"/>
        <w:spacing w:line="360" w:lineRule="atLeast"/>
        <w:ind w:firstLine="645"/>
      </w:pPr>
      <w:r>
        <w:rPr>
          <w:rFonts w:ascii="仿宋_GB2312" w:eastAsia="仿宋_GB2312" w:hint="eastAsia"/>
          <w:sz w:val="32"/>
          <w:szCs w:val="32"/>
        </w:rPr>
        <w:t>探索与银行、担保公司、券商、创投基金、产权交易所等机构合作，协同保险公司共同参与专利风险管理工作，创新专利风险管理服务机制，拓展专利价值运用领域，为科技型企业提供专利质押融资、专利权转让交易等方面的服务。</w:t>
      </w:r>
    </w:p>
    <w:p w14:paraId="294F01C0" w14:textId="77777777" w:rsidR="005F5023" w:rsidRDefault="005F5023" w:rsidP="005F5023">
      <w:pPr>
        <w:pStyle w:val="a3"/>
        <w:spacing w:line="360" w:lineRule="atLeast"/>
        <w:ind w:firstLine="645"/>
      </w:pPr>
      <w:r>
        <w:rPr>
          <w:rFonts w:ascii="楷体_GB2312" w:eastAsia="楷体_GB2312" w:hint="eastAsia"/>
          <w:sz w:val="32"/>
          <w:szCs w:val="32"/>
        </w:rPr>
        <w:t>（四）加强对专利保险业务的监管</w:t>
      </w:r>
    </w:p>
    <w:p w14:paraId="5702EF1A" w14:textId="77777777" w:rsidR="005F5023" w:rsidRDefault="005F5023" w:rsidP="005F5023">
      <w:pPr>
        <w:pStyle w:val="a3"/>
        <w:spacing w:line="360" w:lineRule="atLeast"/>
        <w:ind w:firstLine="645"/>
      </w:pPr>
      <w:r>
        <w:rPr>
          <w:rFonts w:ascii="仿宋_GB2312" w:eastAsia="仿宋_GB2312" w:hint="eastAsia"/>
          <w:sz w:val="32"/>
          <w:szCs w:val="32"/>
        </w:rPr>
        <w:t>保险公司参与专利保险的工作方案应向天津保监局报告，并抄送市知识产权局，天津保监局将依据有关法律法规对保险公司在专利保险经营过程中的费率确定、业务宣传、承保政策、理赔服务进行监督，依法查处专利保险业务中违法违规及损害消费者合法权益的行为。</w:t>
      </w:r>
    </w:p>
    <w:p w14:paraId="269B95CF" w14:textId="77777777" w:rsidR="005F5023" w:rsidRDefault="005F5023" w:rsidP="005F5023">
      <w:pPr>
        <w:pStyle w:val="a3"/>
        <w:spacing w:line="360" w:lineRule="atLeast"/>
        <w:ind w:firstLine="645"/>
      </w:pPr>
      <w:r>
        <w:rPr>
          <w:rFonts w:ascii="仿宋_GB2312" w:eastAsia="仿宋_GB2312" w:hint="eastAsia"/>
          <w:sz w:val="32"/>
          <w:szCs w:val="32"/>
        </w:rPr>
        <w:t>本指导意见自发布之日起实施。由市知识产权局、天津保监局共同解释。</w:t>
      </w:r>
    </w:p>
    <w:p w14:paraId="39CEE61D" w14:textId="77777777" w:rsidR="005F5023" w:rsidRDefault="005F5023" w:rsidP="005F5023">
      <w:pPr>
        <w:pStyle w:val="a3"/>
        <w:spacing w:line="360" w:lineRule="atLeast"/>
        <w:ind w:left="1605" w:hanging="960"/>
      </w:pPr>
      <w:r>
        <w:rPr>
          <w:sz w:val="32"/>
          <w:szCs w:val="32"/>
        </w:rPr>
        <w:t> </w:t>
      </w:r>
    </w:p>
    <w:p w14:paraId="515EBE0D" w14:textId="77777777" w:rsidR="005F5023" w:rsidRDefault="005F5023" w:rsidP="005F5023">
      <w:pPr>
        <w:pStyle w:val="a3"/>
        <w:spacing w:line="360" w:lineRule="atLeast"/>
        <w:ind w:left="1605" w:hanging="960"/>
      </w:pPr>
      <w:r>
        <w:rPr>
          <w:sz w:val="32"/>
          <w:szCs w:val="32"/>
        </w:rPr>
        <w:t> </w:t>
      </w:r>
    </w:p>
    <w:p w14:paraId="3AADD88E" w14:textId="77777777" w:rsidR="005F5023" w:rsidRDefault="005F5023" w:rsidP="005F5023">
      <w:pPr>
        <w:pStyle w:val="a3"/>
        <w:spacing w:line="360" w:lineRule="atLeast"/>
        <w:ind w:left="1605" w:hanging="960"/>
      </w:pPr>
      <w:r>
        <w:rPr>
          <w:sz w:val="32"/>
          <w:szCs w:val="32"/>
        </w:rPr>
        <w:t> </w:t>
      </w:r>
    </w:p>
    <w:p w14:paraId="3A59A5A4" w14:textId="77777777" w:rsidR="005F5023" w:rsidRDefault="005F5023" w:rsidP="005F5023">
      <w:pPr>
        <w:pStyle w:val="a3"/>
        <w:shd w:val="clear" w:color="auto" w:fill="FFFFFF"/>
        <w:spacing w:line="525" w:lineRule="atLeast"/>
        <w:ind w:firstLine="1755"/>
        <w:jc w:val="right"/>
      </w:pPr>
      <w:r>
        <w:rPr>
          <w:rFonts w:ascii="仿宋_GB2312" w:eastAsia="仿宋_GB2312" w:hint="eastAsia"/>
          <w:color w:val="333333"/>
          <w:sz w:val="32"/>
          <w:szCs w:val="32"/>
        </w:rPr>
        <w:lastRenderedPageBreak/>
        <w:t>市知识产权局</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xml:space="preserve">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rFonts w:ascii="仿宋_GB2312" w:eastAsia="仿宋_GB2312" w:hint="eastAsia"/>
          <w:color w:val="333333"/>
          <w:sz w:val="32"/>
          <w:szCs w:val="32"/>
        </w:rPr>
        <w:t>天津保监局</w:t>
      </w:r>
    </w:p>
    <w:p w14:paraId="1C344731" w14:textId="77777777" w:rsidR="005F5023" w:rsidRDefault="005F5023" w:rsidP="005F5023">
      <w:pPr>
        <w:pStyle w:val="a3"/>
        <w:spacing w:line="600" w:lineRule="atLeast"/>
        <w:ind w:firstLine="630"/>
        <w:jc w:val="right"/>
      </w:pPr>
      <w:r>
        <w:t> </w:t>
      </w:r>
      <w:r>
        <w:t> </w:t>
      </w:r>
      <w:r>
        <w:t> </w:t>
      </w:r>
      <w:r>
        <w:t> </w:t>
      </w:r>
      <w:r>
        <w:t> </w:t>
      </w:r>
      <w:r>
        <w:t> </w:t>
      </w:r>
      <w:r>
        <w:t> </w:t>
      </w:r>
      <w:r>
        <w:t> </w:t>
      </w:r>
      <w:r>
        <w:t> </w:t>
      </w:r>
      <w:r>
        <w:t> </w:t>
      </w:r>
      <w:r>
        <w:t> </w:t>
      </w:r>
      <w:r>
        <w:t> </w:t>
      </w:r>
      <w:r>
        <w:t> </w:t>
      </w:r>
      <w:r>
        <w:t> </w:t>
      </w:r>
      <w:r>
        <w:t> </w:t>
      </w:r>
      <w:r>
        <w:t> </w:t>
      </w:r>
      <w:r>
        <w:t> </w:t>
      </w:r>
      <w:r>
        <w:t> </w:t>
      </w:r>
      <w:r>
        <w:t> </w:t>
      </w:r>
      <w:r>
        <w:t> </w:t>
      </w:r>
      <w:r>
        <w:t> </w:t>
      </w:r>
      <w:r>
        <w:t> </w:t>
      </w:r>
      <w:r>
        <w:t xml:space="preserve"> </w:t>
      </w:r>
      <w:r>
        <w:t> </w:t>
      </w:r>
      <w:r>
        <w:t> </w:t>
      </w:r>
      <w:r>
        <w:t> </w:t>
      </w:r>
      <w:r>
        <w:t> </w:t>
      </w:r>
      <w:r>
        <w:t> </w:t>
      </w:r>
      <w:r>
        <w:t> </w:t>
      </w:r>
      <w:r>
        <w:t> </w:t>
      </w:r>
      <w:r>
        <w:t> </w:t>
      </w:r>
      <w:r>
        <w:t> </w:t>
      </w:r>
      <w:r>
        <w:t> </w:t>
      </w:r>
      <w:r>
        <w:t> </w:t>
      </w:r>
      <w:r>
        <w:t> </w:t>
      </w:r>
      <w:r>
        <w:t> </w:t>
      </w:r>
      <w:r>
        <w:t> </w:t>
      </w:r>
      <w:r>
        <w:t> </w:t>
      </w:r>
      <w:r>
        <w:t> </w:t>
      </w:r>
      <w:r>
        <w:rPr>
          <w:sz w:val="32"/>
          <w:szCs w:val="32"/>
        </w:rPr>
        <w:t>2014</w:t>
      </w:r>
      <w:r>
        <w:rPr>
          <w:rFonts w:ascii="仿宋_GB2312" w:eastAsia="仿宋_GB2312" w:hint="eastAsia"/>
          <w:sz w:val="32"/>
          <w:szCs w:val="32"/>
        </w:rPr>
        <w:t>年</w:t>
      </w:r>
      <w:r>
        <w:rPr>
          <w:sz w:val="32"/>
          <w:szCs w:val="32"/>
        </w:rPr>
        <w:t>11</w:t>
      </w:r>
      <w:r>
        <w:rPr>
          <w:rFonts w:ascii="仿宋_GB2312" w:eastAsia="仿宋_GB2312" w:hint="eastAsia"/>
          <w:sz w:val="32"/>
          <w:szCs w:val="32"/>
        </w:rPr>
        <w:t>月</w:t>
      </w:r>
      <w:r>
        <w:rPr>
          <w:sz w:val="32"/>
          <w:szCs w:val="32"/>
        </w:rPr>
        <w:t>5</w:t>
      </w:r>
      <w:r>
        <w:rPr>
          <w:rFonts w:ascii="仿宋_GB2312" w:eastAsia="仿宋_GB2312" w:hint="eastAsia"/>
          <w:sz w:val="32"/>
          <w:szCs w:val="32"/>
        </w:rPr>
        <w:t>日</w:t>
      </w:r>
    </w:p>
    <w:p w14:paraId="1C9BE8A3" w14:textId="77777777" w:rsidR="005F5023" w:rsidRDefault="005F5023" w:rsidP="005F5023">
      <w:pPr>
        <w:pStyle w:val="a3"/>
        <w:spacing w:line="360" w:lineRule="atLeast"/>
        <w:ind w:right="-720" w:firstLine="645"/>
      </w:pPr>
      <w:r>
        <w:rPr>
          <w:rFonts w:ascii="仿宋_GB2312" w:eastAsia="仿宋_GB2312" w:hint="eastAsia"/>
          <w:sz w:val="32"/>
          <w:szCs w:val="32"/>
        </w:rPr>
        <w:t>（此件主动公开）</w:t>
      </w:r>
    </w:p>
    <w:p w14:paraId="75486D93" w14:textId="1FB255A3" w:rsidR="00A12355" w:rsidRPr="005F5023" w:rsidRDefault="00000000" w:rsidP="008D27D4"/>
    <w:sectPr w:rsidR="00A12355" w:rsidRPr="005F5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B47"/>
    <w:multiLevelType w:val="multilevel"/>
    <w:tmpl w:val="F45A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61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B"/>
    <w:rsid w:val="001A4BC5"/>
    <w:rsid w:val="00434F99"/>
    <w:rsid w:val="005F5023"/>
    <w:rsid w:val="00683C47"/>
    <w:rsid w:val="007542EF"/>
    <w:rsid w:val="00760AB6"/>
    <w:rsid w:val="008D27D4"/>
    <w:rsid w:val="009229C2"/>
    <w:rsid w:val="009F083B"/>
    <w:rsid w:val="00AF6568"/>
    <w:rsid w:val="00C75B92"/>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44A"/>
  <w15:chartTrackingRefBased/>
  <w15:docId w15:val="{51248813-B950-4165-B76E-5902C36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0AB6"/>
    <w:rPr>
      <w:b/>
      <w:bCs/>
    </w:rPr>
  </w:style>
  <w:style w:type="paragraph" w:customStyle="1" w:styleId="cjk">
    <w:name w:val="cjk"/>
    <w:basedOn w:val="a"/>
    <w:rsid w:val="00AF65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156">
      <w:bodyDiv w:val="1"/>
      <w:marLeft w:val="0"/>
      <w:marRight w:val="0"/>
      <w:marTop w:val="0"/>
      <w:marBottom w:val="0"/>
      <w:divBdr>
        <w:top w:val="none" w:sz="0" w:space="0" w:color="auto"/>
        <w:left w:val="none" w:sz="0" w:space="0" w:color="auto"/>
        <w:bottom w:val="none" w:sz="0" w:space="0" w:color="auto"/>
        <w:right w:val="none" w:sz="0" w:space="0" w:color="auto"/>
      </w:divBdr>
    </w:div>
    <w:div w:id="611402996">
      <w:bodyDiv w:val="1"/>
      <w:marLeft w:val="0"/>
      <w:marRight w:val="0"/>
      <w:marTop w:val="0"/>
      <w:marBottom w:val="0"/>
      <w:divBdr>
        <w:top w:val="none" w:sz="0" w:space="0" w:color="auto"/>
        <w:left w:val="none" w:sz="0" w:space="0" w:color="auto"/>
        <w:bottom w:val="none" w:sz="0" w:space="0" w:color="auto"/>
        <w:right w:val="none" w:sz="0" w:space="0" w:color="auto"/>
      </w:divBdr>
    </w:div>
    <w:div w:id="734814346">
      <w:bodyDiv w:val="1"/>
      <w:marLeft w:val="0"/>
      <w:marRight w:val="0"/>
      <w:marTop w:val="0"/>
      <w:marBottom w:val="0"/>
      <w:divBdr>
        <w:top w:val="none" w:sz="0" w:space="0" w:color="auto"/>
        <w:left w:val="none" w:sz="0" w:space="0" w:color="auto"/>
        <w:bottom w:val="none" w:sz="0" w:space="0" w:color="auto"/>
        <w:right w:val="none" w:sz="0" w:space="0" w:color="auto"/>
      </w:divBdr>
    </w:div>
    <w:div w:id="998735044">
      <w:bodyDiv w:val="1"/>
      <w:marLeft w:val="0"/>
      <w:marRight w:val="0"/>
      <w:marTop w:val="0"/>
      <w:marBottom w:val="0"/>
      <w:divBdr>
        <w:top w:val="none" w:sz="0" w:space="0" w:color="auto"/>
        <w:left w:val="none" w:sz="0" w:space="0" w:color="auto"/>
        <w:bottom w:val="none" w:sz="0" w:space="0" w:color="auto"/>
        <w:right w:val="none" w:sz="0" w:space="0" w:color="auto"/>
      </w:divBdr>
      <w:divsChild>
        <w:div w:id="1412695295">
          <w:marLeft w:val="0"/>
          <w:marRight w:val="0"/>
          <w:marTop w:val="0"/>
          <w:marBottom w:val="0"/>
          <w:divBdr>
            <w:top w:val="none" w:sz="0" w:space="0" w:color="auto"/>
            <w:left w:val="none" w:sz="0" w:space="0" w:color="auto"/>
            <w:bottom w:val="none" w:sz="0" w:space="0" w:color="auto"/>
            <w:right w:val="none" w:sz="0" w:space="0" w:color="auto"/>
          </w:divBdr>
        </w:div>
      </w:divsChild>
    </w:div>
    <w:div w:id="1051465713">
      <w:bodyDiv w:val="1"/>
      <w:marLeft w:val="0"/>
      <w:marRight w:val="0"/>
      <w:marTop w:val="0"/>
      <w:marBottom w:val="0"/>
      <w:divBdr>
        <w:top w:val="none" w:sz="0" w:space="0" w:color="auto"/>
        <w:left w:val="none" w:sz="0" w:space="0" w:color="auto"/>
        <w:bottom w:val="none" w:sz="0" w:space="0" w:color="auto"/>
        <w:right w:val="none" w:sz="0" w:space="0" w:color="auto"/>
      </w:divBdr>
    </w:div>
    <w:div w:id="1054088023">
      <w:bodyDiv w:val="1"/>
      <w:marLeft w:val="0"/>
      <w:marRight w:val="0"/>
      <w:marTop w:val="0"/>
      <w:marBottom w:val="0"/>
      <w:divBdr>
        <w:top w:val="none" w:sz="0" w:space="0" w:color="auto"/>
        <w:left w:val="none" w:sz="0" w:space="0" w:color="auto"/>
        <w:bottom w:val="none" w:sz="0" w:space="0" w:color="auto"/>
        <w:right w:val="none" w:sz="0" w:space="0" w:color="auto"/>
      </w:divBdr>
    </w:div>
    <w:div w:id="1756585185">
      <w:bodyDiv w:val="1"/>
      <w:marLeft w:val="0"/>
      <w:marRight w:val="0"/>
      <w:marTop w:val="0"/>
      <w:marBottom w:val="0"/>
      <w:divBdr>
        <w:top w:val="none" w:sz="0" w:space="0" w:color="auto"/>
        <w:left w:val="none" w:sz="0" w:space="0" w:color="auto"/>
        <w:bottom w:val="none" w:sz="0" w:space="0" w:color="auto"/>
        <w:right w:val="none" w:sz="0" w:space="0" w:color="auto"/>
      </w:divBdr>
    </w:div>
    <w:div w:id="19047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dc:creator>
  <cp:keywords/>
  <dc:description/>
  <cp:lastModifiedBy>磊</cp:lastModifiedBy>
  <cp:revision>10</cp:revision>
  <dcterms:created xsi:type="dcterms:W3CDTF">2023-04-11T06:50:00Z</dcterms:created>
  <dcterms:modified xsi:type="dcterms:W3CDTF">2023-04-11T06:59:00Z</dcterms:modified>
</cp:coreProperties>
</file>