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50" w:rsidRDefault="00A27F50" w:rsidP="00A27F50">
      <w:pPr>
        <w:spacing w:line="588" w:lineRule="exact"/>
        <w:rPr>
          <w:rFonts w:eastAsia="黑体" w:hint="eastAsia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A27F50" w:rsidRDefault="00A27F50" w:rsidP="00A27F50">
      <w:pPr>
        <w:spacing w:line="588" w:lineRule="exact"/>
        <w:rPr>
          <w:rFonts w:eastAsia="黑体" w:hint="eastAsia"/>
          <w:kern w:val="0"/>
          <w:sz w:val="32"/>
          <w:szCs w:val="32"/>
        </w:rPr>
      </w:pPr>
    </w:p>
    <w:p w:rsidR="00A27F50" w:rsidRDefault="00A27F50" w:rsidP="00A27F50">
      <w:pPr>
        <w:shd w:val="clear" w:color="auto" w:fill="FFFFFF"/>
        <w:spacing w:line="588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天津市知识产权创新创业发明与设计大赛</w:t>
      </w:r>
    </w:p>
    <w:p w:rsidR="00A27F50" w:rsidRDefault="00A27F50" w:rsidP="00A27F50">
      <w:pPr>
        <w:shd w:val="clear" w:color="auto" w:fill="FFFFFF"/>
        <w:spacing w:line="588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工作方案</w:t>
      </w:r>
    </w:p>
    <w:p w:rsidR="00A27F50" w:rsidRDefault="00A27F50" w:rsidP="00A27F50">
      <w:pPr>
        <w:shd w:val="clear" w:color="auto" w:fill="FFFFFF"/>
        <w:spacing w:line="588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A27F50" w:rsidRDefault="00A27F50" w:rsidP="00A27F50">
      <w:pPr>
        <w:shd w:val="clear" w:color="auto" w:fill="FFFFFF"/>
        <w:spacing w:line="588" w:lineRule="exact"/>
        <w:ind w:firstLineChars="200" w:firstLine="624"/>
        <w:rPr>
          <w:rFonts w:eastAsia="仿宋_GB2312"/>
          <w:sz w:val="32"/>
          <w:szCs w:val="32"/>
        </w:rPr>
      </w:pPr>
      <w:r w:rsidRPr="00E00D01">
        <w:rPr>
          <w:rFonts w:eastAsia="仿宋_GB2312" w:hAnsi="仿宋" w:hint="eastAsia"/>
          <w:color w:val="000000"/>
          <w:spacing w:val="-4"/>
          <w:sz w:val="32"/>
          <w:szCs w:val="32"/>
        </w:rPr>
        <w:t>为深入贯彻党的十九大和十九届历次全会精神，贯彻落</w:t>
      </w:r>
      <w:proofErr w:type="gramStart"/>
      <w:r w:rsidRPr="00E00D01">
        <w:rPr>
          <w:rFonts w:eastAsia="仿宋_GB2312" w:hAnsi="仿宋" w:hint="eastAsia"/>
          <w:color w:val="000000"/>
          <w:spacing w:val="-4"/>
          <w:sz w:val="32"/>
          <w:szCs w:val="32"/>
        </w:rPr>
        <w:t>实习近</w:t>
      </w:r>
      <w:proofErr w:type="gramEnd"/>
      <w:r w:rsidRPr="00E00D01">
        <w:rPr>
          <w:rFonts w:eastAsia="仿宋_GB2312" w:hAnsi="仿宋" w:hint="eastAsia"/>
          <w:color w:val="000000"/>
          <w:spacing w:val="-4"/>
          <w:sz w:val="32"/>
          <w:szCs w:val="32"/>
        </w:rPr>
        <w:t>平总书记关于知识产权保护工作重要指示和对天津工作</w:t>
      </w:r>
      <w:r w:rsidRPr="00176E30">
        <w:rPr>
          <w:rFonts w:hint="eastAsia"/>
          <w:sz w:val="32"/>
          <w:szCs w:val="32"/>
        </w:rPr>
        <w:t>“</w:t>
      </w:r>
      <w:r w:rsidRPr="00E00D01">
        <w:rPr>
          <w:rFonts w:eastAsia="仿宋_GB2312" w:hAnsi="仿宋" w:hint="eastAsia"/>
          <w:color w:val="000000"/>
          <w:spacing w:val="-4"/>
          <w:sz w:val="32"/>
          <w:szCs w:val="32"/>
        </w:rPr>
        <w:t>三个着力</w:t>
      </w:r>
      <w:r w:rsidRPr="00176E30">
        <w:rPr>
          <w:rFonts w:hint="eastAsia"/>
          <w:sz w:val="32"/>
          <w:szCs w:val="32"/>
        </w:rPr>
        <w:t>”</w:t>
      </w:r>
      <w:r w:rsidRPr="00E00D01">
        <w:rPr>
          <w:rFonts w:eastAsia="仿宋_GB2312" w:hAnsi="仿宋" w:hint="eastAsia"/>
          <w:color w:val="000000"/>
          <w:spacing w:val="-4"/>
          <w:sz w:val="32"/>
          <w:szCs w:val="32"/>
        </w:rPr>
        <w:t>重要要求，</w:t>
      </w:r>
      <w:r>
        <w:rPr>
          <w:rFonts w:eastAsia="仿宋_GB2312" w:cs="仿宋_GB2312"/>
          <w:sz w:val="32"/>
          <w:szCs w:val="32"/>
        </w:rPr>
        <w:t>按照市委</w:t>
      </w:r>
      <w:r>
        <w:rPr>
          <w:rFonts w:eastAsia="仿宋_GB2312" w:cs="仿宋_GB2312" w:hint="eastAsia"/>
          <w:sz w:val="32"/>
          <w:szCs w:val="32"/>
        </w:rPr>
        <w:t>、市政府的</w:t>
      </w:r>
      <w:r>
        <w:rPr>
          <w:rFonts w:eastAsia="仿宋_GB2312" w:cs="仿宋_GB2312"/>
          <w:sz w:val="32"/>
          <w:szCs w:val="32"/>
        </w:rPr>
        <w:t>部署，深入实施知识产权强国建设纲要和</w:t>
      </w:r>
      <w:r w:rsidRPr="00176E30">
        <w:rPr>
          <w:rFonts w:hint="eastAsia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十四五</w:t>
      </w:r>
      <w:r>
        <w:rPr>
          <w:rFonts w:hint="eastAsia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规划，</w:t>
      </w:r>
      <w:r>
        <w:rPr>
          <w:rFonts w:eastAsia="仿宋_GB2312" w:hAnsi="仿宋_GB2312" w:cs="仿宋_GB2312" w:hint="eastAsia"/>
          <w:sz w:val="32"/>
          <w:szCs w:val="32"/>
        </w:rPr>
        <w:t>发挥知识产权引领创新驱动发展作用，</w:t>
      </w:r>
      <w:r>
        <w:rPr>
          <w:rFonts w:eastAsia="仿宋_GB2312"/>
          <w:kern w:val="0"/>
          <w:sz w:val="32"/>
          <w:szCs w:val="32"/>
        </w:rPr>
        <w:t>加快发展</w:t>
      </w:r>
      <w:r>
        <w:rPr>
          <w:rFonts w:eastAsia="仿宋_GB2312"/>
          <w:sz w:val="32"/>
          <w:szCs w:val="32"/>
        </w:rPr>
        <w:t>先进制造业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推动互联网、大数据、人工智能和实体经济深度融合，</w:t>
      </w:r>
      <w:r>
        <w:rPr>
          <w:rFonts w:eastAsia="仿宋_GB2312" w:hint="eastAsia"/>
          <w:sz w:val="32"/>
          <w:szCs w:val="32"/>
        </w:rPr>
        <w:t>促进全市经济社会高质量发展，</w:t>
      </w:r>
      <w:r>
        <w:rPr>
          <w:rFonts w:eastAsia="仿宋_GB2312"/>
          <w:kern w:val="0"/>
          <w:sz w:val="32"/>
          <w:szCs w:val="32"/>
        </w:rPr>
        <w:t>促进全市群众性发明与设计活动蓬勃开展，</w:t>
      </w:r>
      <w:r>
        <w:rPr>
          <w:rFonts w:eastAsia="仿宋_GB2312" w:hint="eastAsia"/>
          <w:kern w:val="0"/>
          <w:sz w:val="32"/>
          <w:szCs w:val="32"/>
        </w:rPr>
        <w:t>营造</w:t>
      </w:r>
      <w:r>
        <w:rPr>
          <w:rFonts w:eastAsia="仿宋_GB2312"/>
          <w:kern w:val="0"/>
          <w:sz w:val="32"/>
          <w:szCs w:val="32"/>
        </w:rPr>
        <w:t>知识产权促进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大众创业、万众创新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的</w:t>
      </w:r>
      <w:r>
        <w:rPr>
          <w:rFonts w:eastAsia="仿宋_GB2312" w:hint="eastAsia"/>
          <w:kern w:val="0"/>
          <w:sz w:val="32"/>
          <w:szCs w:val="32"/>
        </w:rPr>
        <w:t>良好氛围</w:t>
      </w:r>
      <w:r>
        <w:rPr>
          <w:rFonts w:eastAsia="仿宋_GB2312"/>
          <w:kern w:val="0"/>
          <w:sz w:val="32"/>
          <w:szCs w:val="32"/>
        </w:rPr>
        <w:t>，特制定本方案。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一、总体目标</w:t>
      </w:r>
    </w:p>
    <w:p w:rsidR="00A27F50" w:rsidRDefault="00A27F50" w:rsidP="00A27F50">
      <w:pPr>
        <w:shd w:val="clear" w:color="auto" w:fill="FFFFFF"/>
        <w:spacing w:line="588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8046B">
        <w:rPr>
          <w:rFonts w:ascii="楷体_GB2312" w:eastAsia="楷体_GB2312" w:hint="eastAsia"/>
          <w:kern w:val="0"/>
          <w:sz w:val="32"/>
          <w:szCs w:val="32"/>
        </w:rPr>
        <w:t>（一）</w:t>
      </w:r>
      <w:r w:rsidRPr="0068046B">
        <w:rPr>
          <w:rFonts w:eastAsia="仿宋_GB2312"/>
          <w:spacing w:val="4"/>
          <w:kern w:val="0"/>
          <w:sz w:val="32"/>
          <w:szCs w:val="32"/>
        </w:rPr>
        <w:t>整合创新创业要素，搭建中小企业知识产权服务平台，</w:t>
      </w:r>
      <w:r>
        <w:rPr>
          <w:rFonts w:eastAsia="仿宋_GB2312"/>
          <w:kern w:val="0"/>
          <w:sz w:val="32"/>
          <w:szCs w:val="32"/>
        </w:rPr>
        <w:t>促进知识产权与金融和产业的深度融合，引导和集聚更广泛的社会资源支持创新创业。</w:t>
      </w:r>
    </w:p>
    <w:p w:rsidR="00A27F50" w:rsidRDefault="00A27F50" w:rsidP="00A27F50">
      <w:pPr>
        <w:shd w:val="clear" w:color="auto" w:fill="FFFFFF"/>
        <w:spacing w:line="588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8046B">
        <w:rPr>
          <w:rFonts w:ascii="楷体_GB2312" w:eastAsia="楷体_GB2312" w:hint="eastAsia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以</w:t>
      </w:r>
      <w:r>
        <w:rPr>
          <w:rFonts w:eastAsia="仿宋_GB2312" w:hint="eastAsia"/>
          <w:kern w:val="0"/>
          <w:sz w:val="32"/>
          <w:szCs w:val="32"/>
        </w:rPr>
        <w:t>高校</w:t>
      </w:r>
      <w:r>
        <w:rPr>
          <w:rFonts w:eastAsia="仿宋_GB2312"/>
          <w:kern w:val="0"/>
          <w:sz w:val="32"/>
          <w:szCs w:val="32"/>
        </w:rPr>
        <w:t>、园区、</w:t>
      </w:r>
      <w:proofErr w:type="gramStart"/>
      <w:r>
        <w:rPr>
          <w:rFonts w:eastAsia="仿宋_GB2312"/>
          <w:kern w:val="0"/>
          <w:sz w:val="32"/>
          <w:szCs w:val="32"/>
        </w:rPr>
        <w:t>众创空间</w:t>
      </w:r>
      <w:proofErr w:type="gramEnd"/>
      <w:r>
        <w:rPr>
          <w:rFonts w:eastAsia="仿宋_GB2312"/>
          <w:kern w:val="0"/>
          <w:sz w:val="32"/>
          <w:szCs w:val="32"/>
        </w:rPr>
        <w:t>为基础，</w:t>
      </w:r>
      <w:r>
        <w:rPr>
          <w:rFonts w:eastAsia="仿宋_GB2312" w:hint="eastAsia"/>
          <w:kern w:val="0"/>
          <w:sz w:val="32"/>
          <w:szCs w:val="32"/>
        </w:rPr>
        <w:t>不断完善</w:t>
      </w:r>
      <w:r w:rsidRPr="00176E30">
        <w:rPr>
          <w:rFonts w:hint="eastAsia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创新创业发明与设计知识产权服务平台</w:t>
      </w:r>
      <w:r>
        <w:rPr>
          <w:rFonts w:hint="eastAsia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，加强政策引导和知识产权服务，促进创新创业者与政产学研资结合，促进知识产权项目与企业、金融机构、专利服务机构的对接转化。</w:t>
      </w:r>
    </w:p>
    <w:p w:rsidR="00A27F50" w:rsidRDefault="00A27F50" w:rsidP="00A27F50">
      <w:pPr>
        <w:shd w:val="clear" w:color="auto" w:fill="FFFFFF"/>
        <w:spacing w:line="588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8046B">
        <w:rPr>
          <w:rFonts w:ascii="楷体_GB2312" w:eastAsia="楷体_GB2312" w:hint="eastAsia"/>
          <w:kern w:val="0"/>
          <w:sz w:val="32"/>
          <w:szCs w:val="32"/>
        </w:rPr>
        <w:t>（三）</w:t>
      </w:r>
      <w:r w:rsidRPr="0068046B">
        <w:rPr>
          <w:rFonts w:eastAsia="仿宋_GB2312"/>
          <w:spacing w:val="2"/>
          <w:kern w:val="0"/>
          <w:sz w:val="32"/>
          <w:szCs w:val="32"/>
        </w:rPr>
        <w:t>组织企业、</w:t>
      </w:r>
      <w:r w:rsidRPr="0068046B">
        <w:rPr>
          <w:rFonts w:eastAsia="仿宋_GB2312" w:hint="eastAsia"/>
          <w:spacing w:val="2"/>
          <w:kern w:val="0"/>
          <w:sz w:val="32"/>
          <w:szCs w:val="32"/>
        </w:rPr>
        <w:t>高校</w:t>
      </w:r>
      <w:r w:rsidRPr="0068046B">
        <w:rPr>
          <w:rFonts w:eastAsia="仿宋_GB2312"/>
          <w:spacing w:val="2"/>
          <w:kern w:val="0"/>
          <w:sz w:val="32"/>
          <w:szCs w:val="32"/>
        </w:rPr>
        <w:t>、研究机构、金融服务机构及知</w:t>
      </w:r>
      <w:r w:rsidRPr="0068046B">
        <w:rPr>
          <w:rFonts w:eastAsia="仿宋_GB2312"/>
          <w:spacing w:val="2"/>
          <w:kern w:val="0"/>
          <w:sz w:val="32"/>
          <w:szCs w:val="32"/>
        </w:rPr>
        <w:lastRenderedPageBreak/>
        <w:t>识产</w:t>
      </w:r>
      <w:r>
        <w:rPr>
          <w:rFonts w:eastAsia="仿宋_GB2312"/>
          <w:kern w:val="0"/>
          <w:sz w:val="32"/>
          <w:szCs w:val="32"/>
        </w:rPr>
        <w:t>权服务机构，聚集</w:t>
      </w:r>
      <w:r>
        <w:rPr>
          <w:rFonts w:eastAsia="仿宋_GB2312" w:hint="eastAsia"/>
          <w:kern w:val="0"/>
          <w:sz w:val="32"/>
          <w:szCs w:val="32"/>
        </w:rPr>
        <w:t>高校</w:t>
      </w:r>
      <w:r>
        <w:rPr>
          <w:rFonts w:eastAsia="仿宋_GB2312"/>
          <w:kern w:val="0"/>
          <w:sz w:val="32"/>
          <w:szCs w:val="32"/>
        </w:rPr>
        <w:t>师生、企业职工、各行业专利技术人员等创客，投入到创新创业队伍，形成</w:t>
      </w:r>
      <w:r w:rsidRPr="00AD32DE">
        <w:rPr>
          <w:rFonts w:hint="eastAsia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企业提需求、创客出方案、金融</w:t>
      </w:r>
      <w:proofErr w:type="gramStart"/>
      <w:r>
        <w:rPr>
          <w:rFonts w:eastAsia="仿宋_GB2312"/>
          <w:kern w:val="0"/>
          <w:sz w:val="32"/>
          <w:szCs w:val="32"/>
        </w:rPr>
        <w:t>做风</w:t>
      </w:r>
      <w:proofErr w:type="gramEnd"/>
      <w:r>
        <w:rPr>
          <w:rFonts w:eastAsia="仿宋_GB2312"/>
          <w:kern w:val="0"/>
          <w:sz w:val="32"/>
          <w:szCs w:val="32"/>
        </w:rPr>
        <w:t>投、专利</w:t>
      </w:r>
      <w:proofErr w:type="gramStart"/>
      <w:r>
        <w:rPr>
          <w:rFonts w:eastAsia="仿宋_GB2312"/>
          <w:kern w:val="0"/>
          <w:sz w:val="32"/>
          <w:szCs w:val="32"/>
        </w:rPr>
        <w:t>做保</w:t>
      </w:r>
      <w:proofErr w:type="gramEnd"/>
      <w:r>
        <w:rPr>
          <w:rFonts w:eastAsia="仿宋_GB2312"/>
          <w:kern w:val="0"/>
          <w:sz w:val="32"/>
          <w:szCs w:val="32"/>
        </w:rPr>
        <w:t>障</w:t>
      </w:r>
      <w:r w:rsidRPr="00AD32DE">
        <w:rPr>
          <w:rFonts w:hint="eastAsia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的创新创业服务机制，培育一批通过专利项目成功的创业项目。</w:t>
      </w:r>
    </w:p>
    <w:p w:rsidR="00A27F50" w:rsidRDefault="00A27F50" w:rsidP="00A27F50">
      <w:pPr>
        <w:snapToGrid w:val="0"/>
        <w:spacing w:line="58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二、大赛主题</w:t>
      </w:r>
    </w:p>
    <w:p w:rsidR="00A27F50" w:rsidRDefault="00A27F50" w:rsidP="00A27F50">
      <w:pPr>
        <w:snapToGrid w:val="0"/>
        <w:spacing w:line="58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知识产权创新创业</w:t>
      </w:r>
      <w:r>
        <w:rPr>
          <w:rFonts w:eastAsia="仿宋_GB2312" w:hint="eastAsia"/>
          <w:sz w:val="32"/>
          <w:szCs w:val="32"/>
        </w:rPr>
        <w:t>助力高质量</w:t>
      </w:r>
      <w:r>
        <w:rPr>
          <w:rFonts w:eastAsia="仿宋_GB2312"/>
          <w:sz w:val="32"/>
          <w:szCs w:val="32"/>
        </w:rPr>
        <w:t>发展</w:t>
      </w:r>
    </w:p>
    <w:p w:rsidR="00A27F50" w:rsidRDefault="00A27F50" w:rsidP="00A27F50">
      <w:pPr>
        <w:snapToGrid w:val="0"/>
        <w:spacing w:line="58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三、组织方式</w:t>
      </w:r>
    </w:p>
    <w:p w:rsidR="00A27F50" w:rsidRDefault="00A27F50" w:rsidP="00A27F50">
      <w:pPr>
        <w:snapToGrid w:val="0"/>
        <w:spacing w:line="588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68046B">
        <w:rPr>
          <w:rFonts w:ascii="楷体_GB2312" w:eastAsia="楷体_GB2312" w:hint="eastAsia"/>
          <w:kern w:val="0"/>
          <w:sz w:val="32"/>
          <w:szCs w:val="32"/>
        </w:rPr>
        <w:t>（一）</w:t>
      </w:r>
      <w:r>
        <w:rPr>
          <w:rFonts w:eastAsia="楷体_GB2312"/>
          <w:kern w:val="0"/>
          <w:sz w:val="32"/>
          <w:szCs w:val="32"/>
        </w:rPr>
        <w:t>上下协同，总初赛制</w:t>
      </w:r>
    </w:p>
    <w:p w:rsidR="00A27F50" w:rsidRDefault="00A27F50" w:rsidP="00A27F50">
      <w:pPr>
        <w:shd w:val="clear" w:color="auto" w:fill="FFFFFF"/>
        <w:spacing w:line="588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设立总赛场和初赛场，各区（园区）、行业组织、有关单位按照全市统一部署，制定方案，落实疫情防控工作要求，创新工作模式，鼓励运用网上</w:t>
      </w:r>
      <w:r>
        <w:rPr>
          <w:rFonts w:eastAsia="仿宋_GB2312" w:hint="eastAsia"/>
          <w:kern w:val="0"/>
          <w:sz w:val="32"/>
          <w:szCs w:val="32"/>
        </w:rPr>
        <w:t>参</w:t>
      </w:r>
      <w:r>
        <w:rPr>
          <w:rFonts w:eastAsia="仿宋_GB2312"/>
          <w:kern w:val="0"/>
          <w:sz w:val="32"/>
          <w:szCs w:val="32"/>
        </w:rPr>
        <w:t>赛</w:t>
      </w:r>
      <w:r>
        <w:rPr>
          <w:rFonts w:eastAsia="仿宋_GB2312" w:hint="eastAsia"/>
          <w:kern w:val="0"/>
          <w:sz w:val="32"/>
          <w:szCs w:val="32"/>
        </w:rPr>
        <w:t>展示方式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开</w:t>
      </w:r>
      <w:r>
        <w:rPr>
          <w:rFonts w:eastAsia="仿宋_GB2312"/>
          <w:kern w:val="0"/>
          <w:sz w:val="32"/>
          <w:szCs w:val="32"/>
        </w:rPr>
        <w:t>展</w:t>
      </w:r>
      <w:r w:rsidRPr="00AD32DE">
        <w:rPr>
          <w:rFonts w:hint="eastAsia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知识产权创新创业发明与设计大赛初赛</w:t>
      </w:r>
      <w:r>
        <w:rPr>
          <w:rFonts w:hint="eastAsia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活动，构建特色明显，步调一致的全市统一活动。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楷体_GB2312"/>
          <w:kern w:val="0"/>
          <w:sz w:val="32"/>
          <w:szCs w:val="32"/>
        </w:rPr>
      </w:pPr>
      <w:r w:rsidRPr="0068046B">
        <w:rPr>
          <w:rFonts w:ascii="楷体_GB2312" w:eastAsia="楷体_GB2312" w:hint="eastAsia"/>
          <w:kern w:val="0"/>
          <w:sz w:val="32"/>
          <w:szCs w:val="32"/>
        </w:rPr>
        <w:t>（二）</w:t>
      </w:r>
      <w:r>
        <w:rPr>
          <w:rFonts w:eastAsia="楷体_GB2312"/>
          <w:kern w:val="0"/>
          <w:sz w:val="32"/>
          <w:szCs w:val="32"/>
        </w:rPr>
        <w:t>分类设赛，择优支持</w:t>
      </w:r>
    </w:p>
    <w:p w:rsidR="00A27F50" w:rsidRDefault="00A27F50" w:rsidP="00A27F50">
      <w:pPr>
        <w:shd w:val="clear" w:color="auto" w:fill="FFFFFF"/>
        <w:spacing w:line="588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按照</w:t>
      </w:r>
      <w:proofErr w:type="gramStart"/>
      <w:r>
        <w:rPr>
          <w:rFonts w:eastAsia="仿宋_GB2312"/>
          <w:kern w:val="0"/>
          <w:sz w:val="32"/>
          <w:szCs w:val="32"/>
        </w:rPr>
        <w:t>创客主体</w:t>
      </w:r>
      <w:proofErr w:type="gramEnd"/>
      <w:r>
        <w:rPr>
          <w:rFonts w:eastAsia="仿宋_GB2312" w:hint="eastAsia"/>
          <w:kern w:val="0"/>
          <w:sz w:val="32"/>
          <w:szCs w:val="32"/>
        </w:rPr>
        <w:t>及内容</w:t>
      </w:r>
      <w:r>
        <w:rPr>
          <w:rFonts w:eastAsia="仿宋_GB2312"/>
          <w:kern w:val="0"/>
          <w:sz w:val="32"/>
          <w:szCs w:val="32"/>
        </w:rPr>
        <w:t>，将创新创业发明与设计大赛活动分为</w:t>
      </w:r>
      <w:r>
        <w:rPr>
          <w:rFonts w:eastAsia="仿宋_GB2312" w:hint="eastAsia"/>
          <w:kern w:val="0"/>
          <w:sz w:val="32"/>
          <w:szCs w:val="32"/>
        </w:rPr>
        <w:t>五</w:t>
      </w:r>
      <w:r>
        <w:rPr>
          <w:rFonts w:eastAsia="仿宋_GB2312"/>
          <w:kern w:val="0"/>
          <w:sz w:val="32"/>
          <w:szCs w:val="32"/>
        </w:rPr>
        <w:t>类：一是</w:t>
      </w:r>
      <w:r>
        <w:rPr>
          <w:rFonts w:eastAsia="仿宋_GB2312" w:hint="eastAsia"/>
          <w:kern w:val="0"/>
          <w:sz w:val="32"/>
          <w:szCs w:val="32"/>
        </w:rPr>
        <w:t>高校</w:t>
      </w:r>
      <w:r>
        <w:rPr>
          <w:rFonts w:eastAsia="仿宋_GB2312"/>
          <w:kern w:val="0"/>
          <w:sz w:val="32"/>
          <w:szCs w:val="32"/>
        </w:rPr>
        <w:t>师生大赛</w:t>
      </w:r>
      <w:r>
        <w:rPr>
          <w:rFonts w:eastAsia="仿宋_GB2312" w:hint="eastAsia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二是职工发明家与巾帼发明家大赛</w:t>
      </w:r>
      <w:r>
        <w:rPr>
          <w:rFonts w:eastAsia="仿宋_GB2312" w:hint="eastAsia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三是科技型中小企业</w:t>
      </w:r>
      <w:r>
        <w:rPr>
          <w:rFonts w:eastAsia="仿宋_GB2312" w:hint="eastAsia"/>
          <w:kern w:val="0"/>
          <w:sz w:val="32"/>
          <w:szCs w:val="32"/>
        </w:rPr>
        <w:t>高新技术</w:t>
      </w:r>
      <w:r>
        <w:rPr>
          <w:rFonts w:eastAsia="仿宋_GB2312"/>
          <w:kern w:val="0"/>
          <w:sz w:val="32"/>
          <w:szCs w:val="32"/>
        </w:rPr>
        <w:t>大赛</w:t>
      </w:r>
      <w:r>
        <w:rPr>
          <w:rFonts w:eastAsia="仿宋_GB2312" w:hint="eastAsia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四是专业技术人员与社会发明人大赛</w:t>
      </w:r>
      <w:r>
        <w:rPr>
          <w:rFonts w:eastAsia="仿宋_GB2312" w:hint="eastAsia"/>
          <w:kern w:val="0"/>
          <w:sz w:val="32"/>
          <w:szCs w:val="32"/>
        </w:rPr>
        <w:t>；五是外观设计大赛</w:t>
      </w:r>
      <w:r>
        <w:rPr>
          <w:rFonts w:eastAsia="仿宋_GB2312"/>
          <w:kern w:val="0"/>
          <w:sz w:val="32"/>
          <w:szCs w:val="32"/>
        </w:rPr>
        <w:t>。各区根据区域特点，可组织以上</w:t>
      </w:r>
      <w:r>
        <w:rPr>
          <w:rFonts w:eastAsia="仿宋_GB2312" w:hint="eastAsia"/>
          <w:kern w:val="0"/>
          <w:sz w:val="32"/>
          <w:szCs w:val="32"/>
        </w:rPr>
        <w:t>五</w:t>
      </w:r>
      <w:r>
        <w:rPr>
          <w:rFonts w:eastAsia="仿宋_GB2312"/>
          <w:kern w:val="0"/>
          <w:sz w:val="32"/>
          <w:szCs w:val="32"/>
        </w:rPr>
        <w:t>类的初赛活动，向总赛场推荐优秀项目。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（三）横向合作，共同推进</w:t>
      </w:r>
    </w:p>
    <w:p w:rsidR="00A27F50" w:rsidRDefault="00A27F50" w:rsidP="00A27F50">
      <w:pPr>
        <w:shd w:val="clear" w:color="auto" w:fill="FFFFFF"/>
        <w:spacing w:line="588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全市多部门共同组织相关大赛活动，聚集各方资源，使大赛活动取得实效。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四、大赛组织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lastRenderedPageBreak/>
        <w:t>（一）</w:t>
      </w:r>
      <w:proofErr w:type="gramStart"/>
      <w:r>
        <w:rPr>
          <w:rFonts w:eastAsia="楷体_GB2312"/>
          <w:kern w:val="0"/>
          <w:sz w:val="32"/>
          <w:szCs w:val="32"/>
        </w:rPr>
        <w:t>总赛组织</w:t>
      </w:r>
      <w:proofErr w:type="gramEnd"/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全市</w:t>
      </w:r>
      <w:proofErr w:type="gramStart"/>
      <w:r>
        <w:rPr>
          <w:rFonts w:eastAsia="仿宋_GB2312"/>
          <w:sz w:val="32"/>
          <w:szCs w:val="32"/>
        </w:rPr>
        <w:t>总赛发起</w:t>
      </w:r>
      <w:proofErr w:type="gramEnd"/>
      <w:r>
        <w:rPr>
          <w:rFonts w:eastAsia="仿宋_GB2312"/>
          <w:sz w:val="32"/>
          <w:szCs w:val="32"/>
        </w:rPr>
        <w:t>单位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天津市知识产权局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天津滨海高新技术产业开发区管理委员会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天津市教育委员会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天津市科学技术局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天津市科学技术协会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天津市工业与信息化局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天津市人力资源和社会保障局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天津市总工会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共青团天津市委员会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天津市妇女联合会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天津市工商业联合会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全市</w:t>
      </w:r>
      <w:proofErr w:type="gramStart"/>
      <w:r>
        <w:rPr>
          <w:rFonts w:eastAsia="仿宋_GB2312"/>
          <w:sz w:val="32"/>
          <w:szCs w:val="32"/>
        </w:rPr>
        <w:t>总赛</w:t>
      </w:r>
      <w:r>
        <w:rPr>
          <w:rFonts w:eastAsia="仿宋_GB2312" w:hint="eastAsia"/>
          <w:sz w:val="32"/>
          <w:szCs w:val="32"/>
        </w:rPr>
        <w:t>执行</w:t>
      </w:r>
      <w:proofErr w:type="gramEnd"/>
      <w:r>
        <w:rPr>
          <w:rFonts w:eastAsia="仿宋_GB2312"/>
          <w:sz w:val="32"/>
          <w:szCs w:val="32"/>
        </w:rPr>
        <w:t>单位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设立全市大赛执行机构，</w:t>
      </w:r>
      <w:proofErr w:type="gramStart"/>
      <w:r>
        <w:rPr>
          <w:rFonts w:eastAsia="仿宋_GB2312" w:hint="eastAsia"/>
          <w:sz w:val="32"/>
          <w:szCs w:val="32"/>
        </w:rPr>
        <w:t>负责总赛组织</w:t>
      </w:r>
      <w:proofErr w:type="gramEnd"/>
      <w:r>
        <w:rPr>
          <w:rFonts w:eastAsia="仿宋_GB2312" w:hint="eastAsia"/>
          <w:sz w:val="32"/>
          <w:szCs w:val="32"/>
        </w:rPr>
        <w:t>承办工作。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（二）初赛组织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初赛发起单位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区（园区）知识产权局以及相关部门。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初赛（专项赛）承办单位为：</w:t>
      </w:r>
      <w:proofErr w:type="gramStart"/>
      <w:r>
        <w:rPr>
          <w:rFonts w:eastAsia="仿宋_GB2312"/>
          <w:sz w:val="32"/>
          <w:szCs w:val="32"/>
        </w:rPr>
        <w:t>众创空间</w:t>
      </w:r>
      <w:proofErr w:type="gramEnd"/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高校</w:t>
      </w:r>
      <w:r>
        <w:rPr>
          <w:rFonts w:eastAsia="仿宋_GB2312"/>
          <w:sz w:val="32"/>
          <w:szCs w:val="32"/>
        </w:rPr>
        <w:t>、工业园区、行业组织、知识产权服务机构。须具备以下条件：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承办单位应当具备一定的规模和影响力。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有规范的管理工作体系，有较好的知识产权工作基础，拥有组织大型活动能力的专业服务团队。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具备一定规模的各类活动场所。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4.</w:t>
      </w:r>
      <w:r>
        <w:rPr>
          <w:rFonts w:eastAsia="仿宋_GB2312"/>
          <w:sz w:val="32"/>
          <w:szCs w:val="32"/>
        </w:rPr>
        <w:t>能够为参赛创新创业者提供物质和政策支持。</w:t>
      </w:r>
    </w:p>
    <w:p w:rsidR="00A27F50" w:rsidRDefault="00A27F50" w:rsidP="00A27F50">
      <w:pPr>
        <w:pStyle w:val="ListParagraph"/>
        <w:widowControl w:val="0"/>
        <w:adjustRightInd w:val="0"/>
        <w:snapToGrid w:val="0"/>
        <w:spacing w:after="0" w:line="588" w:lineRule="exact"/>
        <w:ind w:left="0"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（三）大赛组委会</w:t>
      </w:r>
    </w:p>
    <w:p w:rsidR="00A27F50" w:rsidRDefault="00A27F50" w:rsidP="00A27F50">
      <w:pPr>
        <w:adjustRightInd w:val="0"/>
        <w:snapToGrid w:val="0"/>
        <w:spacing w:line="588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kern w:val="0"/>
          <w:sz w:val="32"/>
          <w:szCs w:val="32"/>
        </w:rPr>
        <w:t>20</w:t>
      </w:r>
      <w:r>
        <w:rPr>
          <w:rFonts w:eastAsia="仿宋_GB2312" w:hint="eastAsia"/>
          <w:spacing w:val="-4"/>
          <w:kern w:val="0"/>
          <w:sz w:val="32"/>
          <w:szCs w:val="32"/>
        </w:rPr>
        <w:t>22</w:t>
      </w:r>
      <w:r>
        <w:rPr>
          <w:rFonts w:eastAsia="仿宋_GB2312"/>
          <w:spacing w:val="-4"/>
          <w:kern w:val="0"/>
          <w:sz w:val="32"/>
          <w:szCs w:val="32"/>
        </w:rPr>
        <w:t>年天津市知识产权创新创业</w:t>
      </w:r>
      <w:r>
        <w:rPr>
          <w:rFonts w:eastAsia="仿宋_GB2312"/>
          <w:spacing w:val="-4"/>
          <w:sz w:val="32"/>
          <w:szCs w:val="32"/>
        </w:rPr>
        <w:t>发明与设计</w:t>
      </w:r>
      <w:r>
        <w:rPr>
          <w:rFonts w:eastAsia="仿宋_GB2312"/>
          <w:spacing w:val="-4"/>
          <w:kern w:val="0"/>
          <w:sz w:val="32"/>
          <w:szCs w:val="32"/>
        </w:rPr>
        <w:t>大赛</w:t>
      </w:r>
      <w:r>
        <w:rPr>
          <w:rFonts w:eastAsia="仿宋_GB2312"/>
          <w:spacing w:val="-4"/>
          <w:sz w:val="32"/>
          <w:szCs w:val="32"/>
        </w:rPr>
        <w:t>组委会由大赛发起单位、承办单位共同组成，负责大赛各项工作的具体执行。</w:t>
      </w:r>
    </w:p>
    <w:p w:rsidR="00A27F50" w:rsidRDefault="00A27F50" w:rsidP="00A27F50">
      <w:pPr>
        <w:pStyle w:val="ListParagraph"/>
        <w:widowControl w:val="0"/>
        <w:adjustRightInd w:val="0"/>
        <w:snapToGrid w:val="0"/>
        <w:spacing w:after="0" w:line="588" w:lineRule="exact"/>
        <w:ind w:left="0"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（四）</w:t>
      </w:r>
      <w:proofErr w:type="gramStart"/>
      <w:r>
        <w:rPr>
          <w:rFonts w:ascii="Times New Roman" w:eastAsia="楷体_GB2312" w:hAnsi="Times New Roman"/>
          <w:sz w:val="32"/>
          <w:szCs w:val="32"/>
        </w:rPr>
        <w:t>总赛与</w:t>
      </w:r>
      <w:proofErr w:type="gramEnd"/>
      <w:r>
        <w:rPr>
          <w:rFonts w:ascii="Times New Roman" w:eastAsia="楷体_GB2312" w:hAnsi="Times New Roman"/>
          <w:sz w:val="32"/>
          <w:szCs w:val="32"/>
        </w:rPr>
        <w:t>初赛关系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初赛是全市大赛的基本组成，由各初赛发起单位组织，并推荐优秀项目到总赛。</w:t>
      </w:r>
      <w:proofErr w:type="gramStart"/>
      <w:r>
        <w:rPr>
          <w:rFonts w:eastAsia="仿宋_GB2312"/>
          <w:sz w:val="32"/>
          <w:szCs w:val="32"/>
        </w:rPr>
        <w:t>总赛是</w:t>
      </w:r>
      <w:proofErr w:type="gramEnd"/>
      <w:r>
        <w:rPr>
          <w:rFonts w:eastAsia="仿宋_GB2312"/>
          <w:sz w:val="32"/>
          <w:szCs w:val="32"/>
        </w:rPr>
        <w:t>大赛的决赛形式，由</w:t>
      </w:r>
      <w:proofErr w:type="gramStart"/>
      <w:r>
        <w:rPr>
          <w:rFonts w:eastAsia="仿宋_GB2312"/>
          <w:sz w:val="32"/>
          <w:szCs w:val="32"/>
        </w:rPr>
        <w:t>总赛发起</w:t>
      </w:r>
      <w:proofErr w:type="gramEnd"/>
      <w:r>
        <w:rPr>
          <w:rFonts w:eastAsia="仿宋_GB2312"/>
          <w:sz w:val="32"/>
          <w:szCs w:val="32"/>
        </w:rPr>
        <w:t>单位组织、推荐、评定、推介天津市知识产权创新创业发明与设计</w:t>
      </w:r>
      <w:proofErr w:type="gramStart"/>
      <w:r>
        <w:rPr>
          <w:rFonts w:eastAsia="仿宋_GB2312"/>
          <w:sz w:val="32"/>
          <w:szCs w:val="32"/>
        </w:rPr>
        <w:t>大赛总赛项目</w:t>
      </w:r>
      <w:proofErr w:type="gramEnd"/>
      <w:r>
        <w:rPr>
          <w:rFonts w:eastAsia="仿宋_GB2312"/>
          <w:sz w:val="32"/>
          <w:szCs w:val="32"/>
        </w:rPr>
        <w:t>，优秀项目将纳入天津市专利创业奖评审。</w:t>
      </w:r>
    </w:p>
    <w:p w:rsidR="00A27F50" w:rsidRDefault="00A27F50" w:rsidP="00A27F50">
      <w:pPr>
        <w:pStyle w:val="ListParagraph"/>
        <w:widowControl w:val="0"/>
        <w:adjustRightInd w:val="0"/>
        <w:snapToGrid w:val="0"/>
        <w:spacing w:after="0" w:line="588" w:lineRule="exact"/>
        <w:ind w:left="0"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（五）参赛范围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高校</w:t>
      </w:r>
      <w:r>
        <w:rPr>
          <w:rFonts w:eastAsia="仿宋_GB2312"/>
          <w:sz w:val="32"/>
          <w:szCs w:val="32"/>
        </w:rPr>
        <w:t>师生、职工、专业技术人员、社会发明人、中小企业、研究机构团队</w:t>
      </w:r>
      <w:r>
        <w:rPr>
          <w:rFonts w:eastAsia="仿宋_GB2312" w:hint="eastAsia"/>
          <w:sz w:val="32"/>
          <w:szCs w:val="32"/>
        </w:rPr>
        <w:t>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五、参赛项目</w:t>
      </w:r>
    </w:p>
    <w:p w:rsidR="00A27F50" w:rsidRDefault="00A27F50" w:rsidP="00A27F50">
      <w:pPr>
        <w:pStyle w:val="ListParagraph"/>
        <w:widowControl w:val="0"/>
        <w:adjustRightInd w:val="0"/>
        <w:snapToGrid w:val="0"/>
        <w:spacing w:after="0" w:line="588" w:lineRule="exact"/>
        <w:ind w:left="0"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（一）创新项目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大赛期间提供的，授权在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年内的产品（技术）专利并进行专利布局。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在校学生参赛项目专利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申请</w:t>
      </w:r>
      <w:r>
        <w:rPr>
          <w:rFonts w:eastAsia="仿宋_GB2312" w:hint="eastAsia"/>
          <w:sz w:val="32"/>
          <w:szCs w:val="32"/>
        </w:rPr>
        <w:t>阶段</w:t>
      </w:r>
      <w:r>
        <w:rPr>
          <w:rFonts w:eastAsia="仿宋_GB2312"/>
          <w:sz w:val="32"/>
          <w:szCs w:val="32"/>
        </w:rPr>
        <w:t>即可。</w:t>
      </w:r>
    </w:p>
    <w:p w:rsidR="00A27F50" w:rsidRDefault="00A27F50" w:rsidP="00A27F50">
      <w:pPr>
        <w:pStyle w:val="ListParagraph"/>
        <w:widowControl w:val="0"/>
        <w:adjustRightInd w:val="0"/>
        <w:snapToGrid w:val="0"/>
        <w:spacing w:after="0" w:line="588" w:lineRule="exact"/>
        <w:ind w:left="0"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（二）许可转让项目</w:t>
      </w:r>
    </w:p>
    <w:p w:rsidR="00A27F50" w:rsidRDefault="00A27F50" w:rsidP="00A27F50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大赛期间提供的，在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个月内完成的专利许可或专利权转移项目。</w:t>
      </w:r>
    </w:p>
    <w:p w:rsidR="00A27F50" w:rsidRDefault="00A27F50" w:rsidP="00A27F50">
      <w:pPr>
        <w:pStyle w:val="ListParagraph"/>
        <w:widowControl w:val="0"/>
        <w:adjustRightInd w:val="0"/>
        <w:snapToGrid w:val="0"/>
        <w:spacing w:after="0" w:line="570" w:lineRule="exact"/>
        <w:ind w:left="0" w:firstLineChars="200" w:firstLine="640"/>
        <w:jc w:val="both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（三）创业项目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</w:t>
      </w:r>
      <w:r>
        <w:rPr>
          <w:rFonts w:eastAsia="仿宋_GB2312"/>
          <w:sz w:val="32"/>
          <w:szCs w:val="32"/>
        </w:rPr>
        <w:t>大赛期间提交的，在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个月内以专利权投资入股，形成新股东或新公司的项目。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大赛期间提交的在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个月内获得风险投资的专利项目。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pacing w:val="-6"/>
          <w:sz w:val="32"/>
          <w:szCs w:val="32"/>
        </w:rPr>
        <w:t>成立</w:t>
      </w:r>
      <w:r>
        <w:rPr>
          <w:rFonts w:eastAsia="仿宋_GB2312"/>
          <w:spacing w:val="-6"/>
          <w:sz w:val="32"/>
          <w:szCs w:val="32"/>
        </w:rPr>
        <w:t>18</w:t>
      </w:r>
      <w:r>
        <w:rPr>
          <w:rFonts w:eastAsia="仿宋_GB2312"/>
          <w:spacing w:val="-6"/>
          <w:sz w:val="32"/>
          <w:szCs w:val="32"/>
        </w:rPr>
        <w:t>个月内的企业的专利项目并形成高质量专利布局的。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大赛期间提交的项目企业在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个月内</w:t>
      </w:r>
      <w:proofErr w:type="gramStart"/>
      <w:r>
        <w:rPr>
          <w:rFonts w:eastAsia="仿宋_GB2312"/>
          <w:sz w:val="32"/>
          <w:szCs w:val="32"/>
        </w:rPr>
        <w:t>涉项目</w:t>
      </w:r>
      <w:proofErr w:type="gramEnd"/>
      <w:r>
        <w:rPr>
          <w:rFonts w:eastAsia="仿宋_GB2312"/>
          <w:sz w:val="32"/>
          <w:szCs w:val="32"/>
        </w:rPr>
        <w:t>专利维权中获胜，对方停止侵权的专利项目。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注：项目专利无权属与发明人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设计人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资格纠纷。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六、奖项设立、数量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大赛设立一等奖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项，二等奖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项，三等奖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项，优秀奖若干。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七、承办单位任务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（一）总赛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制定</w:t>
      </w:r>
      <w:proofErr w:type="gramStart"/>
      <w:r>
        <w:rPr>
          <w:rFonts w:eastAsia="仿宋_GB2312"/>
          <w:sz w:val="32"/>
          <w:szCs w:val="32"/>
        </w:rPr>
        <w:t>发布总赛</w:t>
      </w:r>
      <w:proofErr w:type="gramEnd"/>
      <w:r>
        <w:rPr>
          <w:rFonts w:eastAsia="仿宋_GB2312"/>
          <w:sz w:val="32"/>
          <w:szCs w:val="32"/>
        </w:rPr>
        <w:t>组织工作方案。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安排组织大赛活动的团队、</w:t>
      </w:r>
      <w:r>
        <w:rPr>
          <w:rFonts w:eastAsia="仿宋_GB2312" w:hint="eastAsia"/>
          <w:sz w:val="32"/>
          <w:szCs w:val="32"/>
        </w:rPr>
        <w:t>场地、</w:t>
      </w:r>
      <w:r>
        <w:rPr>
          <w:rFonts w:eastAsia="仿宋_GB2312"/>
          <w:sz w:val="32"/>
          <w:szCs w:val="32"/>
        </w:rPr>
        <w:t>资金和政策。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pacing w:val="-4"/>
          <w:sz w:val="32"/>
          <w:szCs w:val="32"/>
        </w:rPr>
        <w:t>.</w:t>
      </w:r>
      <w:r>
        <w:rPr>
          <w:rFonts w:eastAsia="仿宋_GB2312"/>
          <w:spacing w:val="-4"/>
          <w:sz w:val="32"/>
          <w:szCs w:val="32"/>
        </w:rPr>
        <w:t>建立与各初赛的联络协调机制，确保总初赛信息交流畅通。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pacing w:val="-8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pacing w:val="-8"/>
          <w:sz w:val="32"/>
          <w:szCs w:val="32"/>
        </w:rPr>
        <w:t>组织各种形式的，指导创新创业发明与设计的</w:t>
      </w:r>
      <w:proofErr w:type="gramStart"/>
      <w:r>
        <w:rPr>
          <w:rFonts w:eastAsia="仿宋_GB2312"/>
          <w:spacing w:val="-8"/>
          <w:sz w:val="32"/>
          <w:szCs w:val="32"/>
        </w:rPr>
        <w:t>总赛培训</w:t>
      </w:r>
      <w:proofErr w:type="gramEnd"/>
      <w:r>
        <w:rPr>
          <w:rFonts w:eastAsia="仿宋_GB2312"/>
          <w:spacing w:val="-8"/>
          <w:sz w:val="32"/>
          <w:szCs w:val="32"/>
        </w:rPr>
        <w:t>活动。</w:t>
      </w:r>
    </w:p>
    <w:p w:rsidR="00A27F50" w:rsidRDefault="00A27F50" w:rsidP="00A27F50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组织各种形式</w:t>
      </w:r>
      <w:proofErr w:type="gramStart"/>
      <w:r>
        <w:rPr>
          <w:rFonts w:eastAsia="仿宋_GB2312"/>
          <w:sz w:val="32"/>
          <w:szCs w:val="32"/>
        </w:rPr>
        <w:t>的创客与</w:t>
      </w:r>
      <w:proofErr w:type="gramEnd"/>
      <w:r>
        <w:rPr>
          <w:rFonts w:eastAsia="仿宋_GB2312"/>
          <w:sz w:val="32"/>
          <w:szCs w:val="32"/>
        </w:rPr>
        <w:t>企业、金融机构、知识产权服务机构</w:t>
      </w:r>
      <w:proofErr w:type="gramStart"/>
      <w:r>
        <w:rPr>
          <w:rFonts w:eastAsia="仿宋_GB2312"/>
          <w:sz w:val="32"/>
          <w:szCs w:val="32"/>
        </w:rPr>
        <w:t>的总赛对接</w:t>
      </w:r>
      <w:proofErr w:type="gramEnd"/>
      <w:r>
        <w:rPr>
          <w:rFonts w:eastAsia="仿宋_GB2312"/>
          <w:sz w:val="32"/>
          <w:szCs w:val="32"/>
        </w:rPr>
        <w:t>活动。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组织全市的创新创业发明与设计项目评定工作。</w:t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建立全市创新创业发明与设计大赛数据库。</w:t>
      </w:r>
      <w:r>
        <w:rPr>
          <w:rFonts w:eastAsia="仿宋_GB2312"/>
          <w:sz w:val="32"/>
          <w:szCs w:val="32"/>
        </w:rPr>
        <w:tab/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lastRenderedPageBreak/>
        <w:t>（二）初赛</w:t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制定发布初赛组织工作方案。</w:t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安排组织大赛活动的团队、</w:t>
      </w:r>
      <w:r>
        <w:rPr>
          <w:rFonts w:eastAsia="仿宋_GB2312" w:hint="eastAsia"/>
          <w:sz w:val="32"/>
          <w:szCs w:val="32"/>
        </w:rPr>
        <w:t>场地、</w:t>
      </w:r>
      <w:r>
        <w:rPr>
          <w:rFonts w:eastAsia="仿宋_GB2312"/>
          <w:sz w:val="32"/>
          <w:szCs w:val="32"/>
        </w:rPr>
        <w:t>资金和政策。</w:t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pacing w:val="-8"/>
          <w:sz w:val="32"/>
          <w:szCs w:val="32"/>
        </w:rPr>
        <w:t>建立</w:t>
      </w:r>
      <w:proofErr w:type="gramStart"/>
      <w:r>
        <w:rPr>
          <w:rFonts w:eastAsia="仿宋_GB2312"/>
          <w:spacing w:val="-8"/>
          <w:sz w:val="32"/>
          <w:szCs w:val="32"/>
        </w:rPr>
        <w:t>与总赛的</w:t>
      </w:r>
      <w:proofErr w:type="gramEnd"/>
      <w:r>
        <w:rPr>
          <w:rFonts w:eastAsia="仿宋_GB2312"/>
          <w:spacing w:val="-8"/>
          <w:sz w:val="32"/>
          <w:szCs w:val="32"/>
        </w:rPr>
        <w:t>联络协调机制，确保总</w:t>
      </w:r>
      <w:proofErr w:type="gramStart"/>
      <w:r>
        <w:rPr>
          <w:rFonts w:eastAsia="仿宋_GB2312"/>
          <w:spacing w:val="-8"/>
          <w:sz w:val="32"/>
          <w:szCs w:val="32"/>
        </w:rPr>
        <w:t>初赛场信息</w:t>
      </w:r>
      <w:proofErr w:type="gramEnd"/>
      <w:r>
        <w:rPr>
          <w:rFonts w:eastAsia="仿宋_GB2312"/>
          <w:spacing w:val="-8"/>
          <w:sz w:val="32"/>
          <w:szCs w:val="32"/>
        </w:rPr>
        <w:t>交流畅通。</w:t>
      </w:r>
      <w:r>
        <w:rPr>
          <w:rFonts w:eastAsia="仿宋_GB2312"/>
          <w:spacing w:val="-8"/>
          <w:sz w:val="32"/>
          <w:szCs w:val="32"/>
        </w:rPr>
        <w:tab/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pacing w:val="-8"/>
          <w:sz w:val="32"/>
          <w:szCs w:val="32"/>
        </w:rPr>
        <w:t>组织各种形式的，指导创新创业发明与设计的初赛培训活动。</w:t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组织各种形式</w:t>
      </w:r>
      <w:proofErr w:type="gramStart"/>
      <w:r>
        <w:rPr>
          <w:rFonts w:eastAsia="仿宋_GB2312"/>
          <w:sz w:val="32"/>
          <w:szCs w:val="32"/>
        </w:rPr>
        <w:t>的创客与</w:t>
      </w:r>
      <w:proofErr w:type="gramEnd"/>
      <w:r>
        <w:rPr>
          <w:rFonts w:eastAsia="仿宋_GB2312"/>
          <w:sz w:val="32"/>
          <w:szCs w:val="32"/>
        </w:rPr>
        <w:t>企业、金融机构、知识产权服务机构的初赛对接活动。</w:t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组织初赛的创新创业发明与设计项目评定工作，并将优秀项目向</w:t>
      </w:r>
      <w:proofErr w:type="gramStart"/>
      <w:r>
        <w:rPr>
          <w:rFonts w:eastAsia="仿宋_GB2312"/>
          <w:sz w:val="32"/>
          <w:szCs w:val="32"/>
        </w:rPr>
        <w:t>总赛报送</w:t>
      </w:r>
      <w:proofErr w:type="gramEnd"/>
      <w:r>
        <w:rPr>
          <w:rFonts w:eastAsia="仿宋_GB2312"/>
          <w:sz w:val="32"/>
          <w:szCs w:val="32"/>
        </w:rPr>
        <w:t>。</w:t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八、支持措施</w:t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B4DDE"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加强相关部门间的合作，联合各部门政策与资源，共同推动社会公众参与知识产权创新创业行动，营造全民创新创业创造的知识产权文化氛围。</w:t>
      </w:r>
    </w:p>
    <w:p w:rsidR="00A27F50" w:rsidRDefault="00A27F50" w:rsidP="00A27F50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B4DDE"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天津市专利创业奖</w:t>
      </w:r>
      <w:proofErr w:type="gramStart"/>
      <w:r>
        <w:rPr>
          <w:rFonts w:eastAsia="仿宋_GB2312"/>
          <w:sz w:val="32"/>
          <w:szCs w:val="32"/>
        </w:rPr>
        <w:t>由总赛一等奖</w:t>
      </w:r>
      <w:proofErr w:type="gramEnd"/>
      <w:r>
        <w:rPr>
          <w:rFonts w:eastAsia="仿宋_GB2312"/>
          <w:sz w:val="32"/>
          <w:szCs w:val="32"/>
        </w:rPr>
        <w:t>项目产生，由市政府颁发证书并给予资金鼓励。</w:t>
      </w:r>
    </w:p>
    <w:p w:rsidR="00A27F50" w:rsidRDefault="00A27F50" w:rsidP="00A27F50">
      <w:pPr>
        <w:spacing w:line="57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2B4DDE">
        <w:rPr>
          <w:rFonts w:eastAsia="仿宋_GB2312" w:hint="eastAsia"/>
          <w:sz w:val="32"/>
          <w:szCs w:val="32"/>
        </w:rPr>
        <w:t>（三）</w:t>
      </w:r>
      <w:r w:rsidRPr="002B4DDE">
        <w:rPr>
          <w:rFonts w:eastAsia="仿宋_GB2312"/>
          <w:sz w:val="32"/>
          <w:szCs w:val="32"/>
        </w:rPr>
        <w:t>对大</w:t>
      </w:r>
      <w:r w:rsidRPr="0068046B">
        <w:rPr>
          <w:rFonts w:eastAsia="仿宋_GB2312"/>
          <w:spacing w:val="6"/>
          <w:kern w:val="0"/>
          <w:sz w:val="32"/>
          <w:szCs w:val="32"/>
        </w:rPr>
        <w:t>赛征集到的项目优先推荐</w:t>
      </w:r>
      <w:r w:rsidRPr="0068046B">
        <w:rPr>
          <w:rFonts w:eastAsia="仿宋_GB2312" w:hint="eastAsia"/>
          <w:spacing w:val="6"/>
          <w:kern w:val="0"/>
          <w:sz w:val="32"/>
          <w:szCs w:val="32"/>
        </w:rPr>
        <w:t>开展活动的相关</w:t>
      </w:r>
      <w:r w:rsidRPr="0068046B">
        <w:rPr>
          <w:rFonts w:eastAsia="仿宋_GB2312"/>
          <w:spacing w:val="6"/>
          <w:kern w:val="0"/>
          <w:sz w:val="32"/>
          <w:szCs w:val="32"/>
        </w:rPr>
        <w:t>园</w:t>
      </w:r>
      <w:r w:rsidRPr="0068046B">
        <w:rPr>
          <w:rFonts w:eastAsia="仿宋_GB2312" w:hint="eastAsia"/>
          <w:spacing w:val="6"/>
          <w:kern w:val="0"/>
          <w:sz w:val="32"/>
          <w:szCs w:val="32"/>
        </w:rPr>
        <w:t>区</w:t>
      </w:r>
      <w:r w:rsidRPr="0068046B">
        <w:rPr>
          <w:rFonts w:eastAsia="仿宋_GB2312"/>
          <w:spacing w:val="2"/>
          <w:kern w:val="0"/>
          <w:sz w:val="32"/>
          <w:szCs w:val="32"/>
        </w:rPr>
        <w:t>给</w:t>
      </w:r>
      <w:r>
        <w:rPr>
          <w:rFonts w:eastAsia="仿宋_GB2312"/>
          <w:kern w:val="0"/>
          <w:sz w:val="32"/>
          <w:szCs w:val="32"/>
        </w:rPr>
        <w:t>予服务支持。</w:t>
      </w:r>
    </w:p>
    <w:p w:rsidR="00A27F50" w:rsidRDefault="00A27F50" w:rsidP="00A27F50">
      <w:pPr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2B4DDE">
        <w:rPr>
          <w:rFonts w:eastAsia="仿宋_GB2312" w:hint="eastAsia"/>
          <w:sz w:val="32"/>
          <w:szCs w:val="32"/>
        </w:rPr>
        <w:t>（四）</w:t>
      </w:r>
      <w:r w:rsidRPr="002B4DDE">
        <w:rPr>
          <w:rFonts w:eastAsia="仿宋_GB2312"/>
          <w:sz w:val="32"/>
          <w:szCs w:val="32"/>
        </w:rPr>
        <w:t>组织</w:t>
      </w:r>
      <w:r w:rsidRPr="0068046B">
        <w:rPr>
          <w:rFonts w:eastAsia="仿宋_GB2312"/>
          <w:kern w:val="0"/>
          <w:sz w:val="32"/>
          <w:szCs w:val="32"/>
        </w:rPr>
        <w:t>专业机构对项目进行综合分析整理汇总不</w:t>
      </w:r>
      <w:r w:rsidRPr="0068046B">
        <w:rPr>
          <w:rFonts w:eastAsia="仿宋_GB2312"/>
          <w:spacing w:val="2"/>
          <w:kern w:val="0"/>
          <w:sz w:val="32"/>
          <w:szCs w:val="32"/>
        </w:rPr>
        <w:t>定</w:t>
      </w:r>
      <w:r>
        <w:rPr>
          <w:rFonts w:eastAsia="仿宋_GB2312"/>
          <w:kern w:val="0"/>
          <w:sz w:val="32"/>
          <w:szCs w:val="32"/>
        </w:rPr>
        <w:t>期向投资者推介。</w:t>
      </w:r>
    </w:p>
    <w:p w:rsidR="00A27F50" w:rsidRDefault="00A27F50" w:rsidP="00A27F50">
      <w:pPr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B4DDE">
        <w:rPr>
          <w:rFonts w:eastAsia="仿宋_GB2312" w:hint="eastAsia"/>
          <w:sz w:val="32"/>
          <w:szCs w:val="32"/>
        </w:rPr>
        <w:t>（五）多种</w:t>
      </w:r>
      <w:r w:rsidRPr="0068046B">
        <w:rPr>
          <w:rFonts w:eastAsia="仿宋_GB2312" w:hint="eastAsia"/>
          <w:spacing w:val="2"/>
          <w:sz w:val="32"/>
          <w:szCs w:val="32"/>
        </w:rPr>
        <w:t>形式</w:t>
      </w:r>
      <w:r w:rsidRPr="0068046B">
        <w:rPr>
          <w:rFonts w:eastAsia="仿宋_GB2312"/>
          <w:spacing w:val="2"/>
          <w:sz w:val="32"/>
          <w:szCs w:val="32"/>
        </w:rPr>
        <w:t>开展相关</w:t>
      </w:r>
      <w:r w:rsidRPr="0068046B">
        <w:rPr>
          <w:rFonts w:eastAsia="仿宋_GB2312" w:hint="eastAsia"/>
          <w:spacing w:val="2"/>
          <w:sz w:val="32"/>
          <w:szCs w:val="32"/>
        </w:rPr>
        <w:t>知识产权与企业</w:t>
      </w:r>
      <w:r w:rsidRPr="0068046B">
        <w:rPr>
          <w:rFonts w:eastAsia="仿宋_GB2312" w:hint="eastAsia"/>
          <w:spacing w:val="2"/>
          <w:kern w:val="0"/>
          <w:sz w:val="32"/>
          <w:szCs w:val="32"/>
        </w:rPr>
        <w:t>创新、</w:t>
      </w:r>
      <w:r w:rsidRPr="0068046B">
        <w:rPr>
          <w:rFonts w:eastAsia="仿宋_GB2312"/>
          <w:spacing w:val="2"/>
          <w:kern w:val="0"/>
          <w:sz w:val="32"/>
          <w:szCs w:val="32"/>
        </w:rPr>
        <w:t>融资</w:t>
      </w:r>
      <w:r w:rsidRPr="0068046B">
        <w:rPr>
          <w:rFonts w:eastAsia="仿宋_GB2312" w:hint="eastAsia"/>
          <w:spacing w:val="2"/>
          <w:kern w:val="0"/>
          <w:sz w:val="32"/>
          <w:szCs w:val="32"/>
        </w:rPr>
        <w:t>并购</w:t>
      </w:r>
      <w:r w:rsidRPr="0068046B">
        <w:rPr>
          <w:rFonts w:eastAsia="仿宋_GB2312"/>
          <w:spacing w:val="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商业模式、</w:t>
      </w:r>
      <w:r>
        <w:rPr>
          <w:rFonts w:eastAsia="仿宋_GB2312" w:hint="eastAsia"/>
          <w:kern w:val="0"/>
          <w:sz w:val="32"/>
          <w:szCs w:val="32"/>
        </w:rPr>
        <w:t>银企对接、项目推介</w:t>
      </w:r>
      <w:r>
        <w:rPr>
          <w:rFonts w:eastAsia="仿宋_GB2312"/>
          <w:kern w:val="0"/>
          <w:sz w:val="32"/>
          <w:szCs w:val="32"/>
        </w:rPr>
        <w:t>等方面的培训</w:t>
      </w:r>
      <w:r>
        <w:rPr>
          <w:rFonts w:eastAsia="仿宋_GB2312" w:hint="eastAsia"/>
          <w:kern w:val="0"/>
          <w:sz w:val="32"/>
          <w:szCs w:val="32"/>
        </w:rPr>
        <w:t>与活动，给予</w:t>
      </w:r>
      <w:r>
        <w:rPr>
          <w:rFonts w:eastAsia="仿宋_GB2312"/>
          <w:sz w:val="32"/>
          <w:szCs w:val="32"/>
        </w:rPr>
        <w:t>相应师资等支持。</w:t>
      </w:r>
    </w:p>
    <w:p w:rsidR="00A27F50" w:rsidRDefault="00A27F50" w:rsidP="00A27F50">
      <w:pPr>
        <w:pStyle w:val="1"/>
        <w:widowControl w:val="0"/>
        <w:spacing w:before="0" w:beforeAutospacing="0" w:after="0" w:afterAutospacing="0"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4DD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（六）</w:t>
      </w:r>
      <w:r w:rsidRPr="002B4DDE">
        <w:rPr>
          <w:rFonts w:ascii="Times New Roman" w:eastAsia="仿宋_GB2312" w:hAnsi="Times New Roman" w:cs="Times New Roman"/>
          <w:kern w:val="2"/>
          <w:sz w:val="32"/>
          <w:szCs w:val="32"/>
        </w:rPr>
        <w:t>鼓励</w:t>
      </w:r>
      <w:r>
        <w:rPr>
          <w:rFonts w:ascii="Times New Roman" w:eastAsia="仿宋_GB2312" w:hAnsi="Times New Roman" w:cs="Times New Roman"/>
          <w:sz w:val="32"/>
          <w:szCs w:val="32"/>
        </w:rPr>
        <w:t>各区对专利创业成功的项目给予支持。</w:t>
      </w:r>
    </w:p>
    <w:p w:rsidR="00A27F50" w:rsidRDefault="00A27F50" w:rsidP="00A27F50">
      <w:pPr>
        <w:pStyle w:val="1"/>
        <w:widowControl w:val="0"/>
        <w:spacing w:before="0" w:beforeAutospacing="0" w:after="0" w:afterAutospacing="0" w:line="57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2B4DD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（七）</w:t>
      </w:r>
      <w:r w:rsidRPr="002B4DDE">
        <w:rPr>
          <w:rFonts w:ascii="Times New Roman" w:eastAsia="仿宋_GB2312" w:hAnsi="Times New Roman" w:cs="Times New Roman"/>
          <w:kern w:val="2"/>
          <w:sz w:val="32"/>
          <w:szCs w:val="32"/>
        </w:rPr>
        <w:t>广泛宣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传获奖</w:t>
      </w:r>
      <w:r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，推动项目专利实施。</w:t>
      </w:r>
    </w:p>
    <w:p w:rsidR="009F3516" w:rsidRPr="00A27F50" w:rsidRDefault="009F3516">
      <w:bookmarkStart w:id="0" w:name="_GoBack"/>
      <w:bookmarkEnd w:id="0"/>
    </w:p>
    <w:sectPr w:rsidR="009F3516" w:rsidRPr="00A27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DC" w:rsidRDefault="009D1BDC" w:rsidP="00A27F50">
      <w:r>
        <w:separator/>
      </w:r>
    </w:p>
  </w:endnote>
  <w:endnote w:type="continuationSeparator" w:id="0">
    <w:p w:rsidR="009D1BDC" w:rsidRDefault="009D1BDC" w:rsidP="00A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DC" w:rsidRDefault="009D1BDC" w:rsidP="00A27F50">
      <w:r>
        <w:separator/>
      </w:r>
    </w:p>
  </w:footnote>
  <w:footnote w:type="continuationSeparator" w:id="0">
    <w:p w:rsidR="009D1BDC" w:rsidRDefault="009D1BDC" w:rsidP="00A2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5"/>
    <w:rsid w:val="009D1BDC"/>
    <w:rsid w:val="009F3516"/>
    <w:rsid w:val="00A27F50"/>
    <w:rsid w:val="00B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F50"/>
    <w:rPr>
      <w:sz w:val="18"/>
      <w:szCs w:val="18"/>
    </w:rPr>
  </w:style>
  <w:style w:type="paragraph" w:customStyle="1" w:styleId="Char1">
    <w:name w:val=" Char"/>
    <w:basedOn w:val="a"/>
    <w:rsid w:val="00A27F5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ListParagraph">
    <w:name w:val="List Paragraph"/>
    <w:basedOn w:val="a"/>
    <w:rsid w:val="00A27F5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customStyle="1" w:styleId="1">
    <w:name w:val="普通(网站)1"/>
    <w:basedOn w:val="a"/>
    <w:qFormat/>
    <w:rsid w:val="00A27F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F50"/>
    <w:rPr>
      <w:sz w:val="18"/>
      <w:szCs w:val="18"/>
    </w:rPr>
  </w:style>
  <w:style w:type="paragraph" w:customStyle="1" w:styleId="Char1">
    <w:name w:val=" Char"/>
    <w:basedOn w:val="a"/>
    <w:rsid w:val="00A27F5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ListParagraph">
    <w:name w:val="List Paragraph"/>
    <w:basedOn w:val="a"/>
    <w:rsid w:val="00A27F5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customStyle="1" w:styleId="1">
    <w:name w:val="普通(网站)1"/>
    <w:basedOn w:val="a"/>
    <w:qFormat/>
    <w:rsid w:val="00A27F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368</Words>
  <Characters>2099</Characters>
  <Application>Microsoft Office Word</Application>
  <DocSecurity>0</DocSecurity>
  <Lines>17</Lines>
  <Paragraphs>4</Paragraphs>
  <ScaleCrop>false</ScaleCrop>
  <Company>微软中国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2022-06-17T06:23:00Z</dcterms:created>
  <dcterms:modified xsi:type="dcterms:W3CDTF">2022-06-17T06:23:00Z</dcterms:modified>
</cp:coreProperties>
</file>