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67" w:rsidRDefault="00FD0567" w:rsidP="00FD0567">
      <w:pPr>
        <w:spacing w:line="600" w:lineRule="exact"/>
        <w:rPr>
          <w:rFonts w:ascii="黑体" w:eastAsia="黑体" w:hAnsi="黑体" w:cs="黑体" w:hint="eastAsia"/>
          <w:sz w:val="32"/>
          <w:szCs w:val="32"/>
        </w:rPr>
      </w:pPr>
      <w:r>
        <w:rPr>
          <w:rFonts w:ascii="黑体" w:eastAsia="黑体" w:hAnsi="黑体" w:cs="黑体" w:hint="eastAsia"/>
          <w:sz w:val="32"/>
          <w:szCs w:val="32"/>
        </w:rPr>
        <w:t>附件1</w:t>
      </w:r>
    </w:p>
    <w:p w:rsidR="00FD0567" w:rsidRDefault="00FD0567" w:rsidP="00FD0567">
      <w:pPr>
        <w:spacing w:line="600" w:lineRule="exact"/>
        <w:jc w:val="center"/>
        <w:rPr>
          <w:rFonts w:eastAsia="方正小标宋简体"/>
          <w:sz w:val="44"/>
          <w:szCs w:val="44"/>
        </w:rPr>
      </w:pPr>
    </w:p>
    <w:p w:rsidR="00FD0567" w:rsidRDefault="00FD0567" w:rsidP="00FD0567">
      <w:pPr>
        <w:spacing w:line="600" w:lineRule="exact"/>
        <w:jc w:val="center"/>
        <w:rPr>
          <w:rFonts w:eastAsia="方正小标宋简体"/>
          <w:sz w:val="44"/>
          <w:szCs w:val="44"/>
        </w:rPr>
      </w:pPr>
      <w:r>
        <w:rPr>
          <w:rFonts w:eastAsia="方正小标宋简体"/>
          <w:sz w:val="44"/>
          <w:szCs w:val="44"/>
        </w:rPr>
        <w:t>天津市知识产权局</w:t>
      </w:r>
      <w:r>
        <w:rPr>
          <w:rFonts w:eastAsia="方正小标宋简体"/>
          <w:sz w:val="44"/>
          <w:szCs w:val="44"/>
        </w:rPr>
        <w:t xml:space="preserve">  </w:t>
      </w:r>
      <w:r>
        <w:rPr>
          <w:rFonts w:eastAsia="方正小标宋简体"/>
          <w:sz w:val="44"/>
          <w:szCs w:val="44"/>
        </w:rPr>
        <w:t>天津市金融工作局</w:t>
      </w:r>
    </w:p>
    <w:p w:rsidR="00FD0567" w:rsidRDefault="00FD0567" w:rsidP="00FD0567">
      <w:pPr>
        <w:spacing w:line="600" w:lineRule="exact"/>
        <w:jc w:val="center"/>
        <w:rPr>
          <w:rFonts w:eastAsia="方正小标宋简体"/>
          <w:sz w:val="44"/>
          <w:szCs w:val="44"/>
        </w:rPr>
      </w:pPr>
      <w:r>
        <w:rPr>
          <w:rFonts w:eastAsia="方正小标宋简体"/>
          <w:sz w:val="44"/>
          <w:szCs w:val="44"/>
        </w:rPr>
        <w:t>中国银行天津市分行关于开展商标质押</w:t>
      </w:r>
    </w:p>
    <w:p w:rsidR="00FD0567" w:rsidRDefault="00FD0567" w:rsidP="00FD0567">
      <w:pPr>
        <w:spacing w:line="600" w:lineRule="exact"/>
        <w:jc w:val="center"/>
        <w:rPr>
          <w:rFonts w:eastAsia="方正小标宋简体"/>
          <w:sz w:val="44"/>
          <w:szCs w:val="44"/>
        </w:rPr>
      </w:pPr>
      <w:r>
        <w:rPr>
          <w:rFonts w:eastAsia="方正小标宋简体"/>
          <w:sz w:val="44"/>
          <w:szCs w:val="44"/>
        </w:rPr>
        <w:t>助力餐饮、</w:t>
      </w:r>
      <w:proofErr w:type="gramStart"/>
      <w:r>
        <w:rPr>
          <w:rFonts w:eastAsia="方正小标宋简体"/>
          <w:sz w:val="44"/>
          <w:szCs w:val="44"/>
        </w:rPr>
        <w:t>文旅等</w:t>
      </w:r>
      <w:proofErr w:type="gramEnd"/>
      <w:r>
        <w:rPr>
          <w:rFonts w:eastAsia="方正小标宋简体"/>
          <w:sz w:val="44"/>
          <w:szCs w:val="44"/>
        </w:rPr>
        <w:t>重点行业</w:t>
      </w:r>
      <w:proofErr w:type="gramStart"/>
      <w:r>
        <w:rPr>
          <w:rFonts w:eastAsia="方正小标宋简体"/>
          <w:sz w:val="44"/>
          <w:szCs w:val="44"/>
        </w:rPr>
        <w:t>纾</w:t>
      </w:r>
      <w:proofErr w:type="gramEnd"/>
      <w:r>
        <w:rPr>
          <w:rFonts w:eastAsia="方正小标宋简体"/>
          <w:sz w:val="44"/>
          <w:szCs w:val="44"/>
        </w:rPr>
        <w:t>困</w:t>
      </w:r>
    </w:p>
    <w:p w:rsidR="00FD0567" w:rsidRDefault="00FD0567" w:rsidP="00FD0567">
      <w:pPr>
        <w:spacing w:line="600" w:lineRule="exact"/>
        <w:jc w:val="center"/>
        <w:rPr>
          <w:rFonts w:eastAsia="方正小标宋简体"/>
          <w:sz w:val="44"/>
          <w:szCs w:val="44"/>
        </w:rPr>
      </w:pPr>
      <w:r>
        <w:rPr>
          <w:rFonts w:eastAsia="方正小标宋简体"/>
          <w:sz w:val="44"/>
          <w:szCs w:val="44"/>
        </w:rPr>
        <w:t>“</w:t>
      </w:r>
      <w:r>
        <w:rPr>
          <w:rFonts w:eastAsia="方正小标宋简体"/>
          <w:sz w:val="44"/>
          <w:szCs w:val="44"/>
        </w:rPr>
        <w:t>知惠行</w:t>
      </w:r>
      <w:r>
        <w:rPr>
          <w:rFonts w:eastAsia="方正小标宋简体"/>
          <w:sz w:val="44"/>
          <w:szCs w:val="44"/>
        </w:rPr>
        <w:t>”</w:t>
      </w:r>
      <w:r>
        <w:rPr>
          <w:rFonts w:eastAsia="方正小标宋简体"/>
          <w:sz w:val="44"/>
          <w:szCs w:val="44"/>
        </w:rPr>
        <w:t>专项活动方案</w:t>
      </w:r>
    </w:p>
    <w:p w:rsidR="00FD0567" w:rsidRDefault="00FD0567" w:rsidP="00FD0567">
      <w:pPr>
        <w:spacing w:line="600" w:lineRule="exact"/>
        <w:ind w:firstLineChars="200" w:firstLine="640"/>
        <w:rPr>
          <w:rFonts w:eastAsia="仿宋"/>
          <w:sz w:val="32"/>
          <w:szCs w:val="32"/>
        </w:rPr>
      </w:pPr>
    </w:p>
    <w:p w:rsidR="00FD0567" w:rsidRDefault="00FD0567" w:rsidP="00FD0567">
      <w:pPr>
        <w:spacing w:line="600" w:lineRule="exact"/>
        <w:ind w:firstLineChars="200" w:firstLine="640"/>
        <w:rPr>
          <w:rFonts w:eastAsia="仿宋"/>
          <w:sz w:val="32"/>
          <w:szCs w:val="32"/>
        </w:rPr>
      </w:pPr>
      <w:r>
        <w:rPr>
          <w:rFonts w:eastAsia="仿宋"/>
          <w:sz w:val="32"/>
          <w:szCs w:val="32"/>
        </w:rPr>
        <w:t>为认真贯彻党中央、国务院关于高效统筹疫情防控和经济社会发展的决策部署，落实《天津市贯彻落实扎实稳住经济的一揽子政策措施实施方案》要求，根据《国家知识产权局</w:t>
      </w:r>
      <w:r>
        <w:rPr>
          <w:rFonts w:eastAsia="仿宋"/>
          <w:sz w:val="32"/>
          <w:szCs w:val="32"/>
        </w:rPr>
        <w:t xml:space="preserve">  </w:t>
      </w:r>
      <w:r>
        <w:rPr>
          <w:rFonts w:eastAsia="仿宋"/>
          <w:sz w:val="32"/>
          <w:szCs w:val="32"/>
        </w:rPr>
        <w:t>中国银行股份有限公司关于开展商标质押助力餐饮、文旅等重点行业纾困</w:t>
      </w:r>
      <w:r>
        <w:rPr>
          <w:rFonts w:eastAsia="仿宋"/>
          <w:sz w:val="32"/>
          <w:szCs w:val="32"/>
        </w:rPr>
        <w:t>“</w:t>
      </w:r>
      <w:r>
        <w:rPr>
          <w:rFonts w:eastAsia="仿宋"/>
          <w:sz w:val="32"/>
          <w:szCs w:val="32"/>
        </w:rPr>
        <w:t>知惠行</w:t>
      </w:r>
      <w:r>
        <w:rPr>
          <w:rFonts w:eastAsia="仿宋"/>
          <w:sz w:val="32"/>
          <w:szCs w:val="32"/>
        </w:rPr>
        <w:t>”</w:t>
      </w:r>
      <w:r>
        <w:rPr>
          <w:rFonts w:eastAsia="仿宋"/>
          <w:sz w:val="32"/>
          <w:szCs w:val="32"/>
        </w:rPr>
        <w:t>专项活动的通知》和《天津市知识产权局</w:t>
      </w:r>
      <w:r>
        <w:rPr>
          <w:rFonts w:eastAsia="仿宋"/>
          <w:sz w:val="32"/>
          <w:szCs w:val="32"/>
        </w:rPr>
        <w:t xml:space="preserve"> </w:t>
      </w:r>
      <w:r>
        <w:rPr>
          <w:rFonts w:eastAsia="仿宋"/>
          <w:sz w:val="32"/>
          <w:szCs w:val="32"/>
        </w:rPr>
        <w:t>天津市金融工作局</w:t>
      </w:r>
      <w:r>
        <w:rPr>
          <w:rFonts w:eastAsia="仿宋"/>
          <w:sz w:val="32"/>
          <w:szCs w:val="32"/>
        </w:rPr>
        <w:t xml:space="preserve"> </w:t>
      </w:r>
      <w:r>
        <w:rPr>
          <w:rFonts w:eastAsia="仿宋"/>
          <w:sz w:val="32"/>
          <w:szCs w:val="32"/>
        </w:rPr>
        <w:t>中国银行股份有限公司天津市分行知识产权金融服务战略合作协议》，天津市知识产权局、天津市金融工作局与中国银行天津市分行联合开展</w:t>
      </w:r>
      <w:r>
        <w:rPr>
          <w:rFonts w:eastAsia="仿宋"/>
          <w:sz w:val="32"/>
          <w:szCs w:val="32"/>
        </w:rPr>
        <w:t>“</w:t>
      </w:r>
      <w:r>
        <w:rPr>
          <w:rFonts w:eastAsia="仿宋"/>
          <w:sz w:val="32"/>
          <w:szCs w:val="32"/>
        </w:rPr>
        <w:t>知惠行</w:t>
      </w:r>
      <w:r>
        <w:rPr>
          <w:rFonts w:eastAsia="仿宋"/>
          <w:sz w:val="32"/>
          <w:szCs w:val="32"/>
        </w:rPr>
        <w:t>”</w:t>
      </w:r>
      <w:r>
        <w:rPr>
          <w:rFonts w:eastAsia="仿宋"/>
          <w:sz w:val="32"/>
          <w:szCs w:val="32"/>
        </w:rPr>
        <w:t>专项活动。</w:t>
      </w:r>
    </w:p>
    <w:p w:rsidR="00FD0567" w:rsidRDefault="00FD0567" w:rsidP="00FD0567">
      <w:pPr>
        <w:spacing w:line="600" w:lineRule="exact"/>
        <w:outlineLvl w:val="0"/>
        <w:rPr>
          <w:rFonts w:eastAsia="黑体"/>
          <w:sz w:val="32"/>
          <w:szCs w:val="32"/>
        </w:rPr>
      </w:pPr>
      <w:r>
        <w:rPr>
          <w:rFonts w:eastAsia="黑体"/>
          <w:sz w:val="32"/>
          <w:szCs w:val="32"/>
        </w:rPr>
        <w:t xml:space="preserve">    </w:t>
      </w:r>
      <w:r>
        <w:rPr>
          <w:rFonts w:eastAsia="黑体"/>
          <w:sz w:val="32"/>
          <w:szCs w:val="32"/>
        </w:rPr>
        <w:t>一、活动主题</w:t>
      </w:r>
    </w:p>
    <w:p w:rsidR="00FD0567" w:rsidRDefault="00FD0567" w:rsidP="00FD0567">
      <w:pPr>
        <w:spacing w:line="600" w:lineRule="exact"/>
        <w:ind w:firstLineChars="200" w:firstLine="640"/>
        <w:rPr>
          <w:rFonts w:eastAsia="仿宋"/>
          <w:sz w:val="32"/>
          <w:szCs w:val="32"/>
        </w:rPr>
      </w:pPr>
      <w:r>
        <w:rPr>
          <w:rFonts w:eastAsia="仿宋"/>
          <w:sz w:val="32"/>
          <w:szCs w:val="32"/>
        </w:rPr>
        <w:t>以重点行业</w:t>
      </w:r>
      <w:proofErr w:type="gramStart"/>
      <w:r>
        <w:rPr>
          <w:rFonts w:eastAsia="仿宋"/>
          <w:sz w:val="32"/>
          <w:szCs w:val="32"/>
        </w:rPr>
        <w:t>纾</w:t>
      </w:r>
      <w:proofErr w:type="gramEnd"/>
      <w:r>
        <w:rPr>
          <w:rFonts w:eastAsia="仿宋"/>
          <w:sz w:val="32"/>
          <w:szCs w:val="32"/>
        </w:rPr>
        <w:t>困</w:t>
      </w:r>
      <w:r>
        <w:rPr>
          <w:rFonts w:eastAsia="仿宋"/>
          <w:sz w:val="32"/>
          <w:szCs w:val="32"/>
        </w:rPr>
        <w:t>“</w:t>
      </w:r>
      <w:r>
        <w:rPr>
          <w:rFonts w:eastAsia="仿宋"/>
          <w:sz w:val="32"/>
          <w:szCs w:val="32"/>
        </w:rPr>
        <w:t>知惠行</w:t>
      </w:r>
      <w:r>
        <w:rPr>
          <w:rFonts w:eastAsia="仿宋"/>
          <w:sz w:val="32"/>
          <w:szCs w:val="32"/>
        </w:rPr>
        <w:t>”</w:t>
      </w:r>
      <w:r>
        <w:rPr>
          <w:rFonts w:eastAsia="仿宋"/>
          <w:sz w:val="32"/>
          <w:szCs w:val="32"/>
        </w:rPr>
        <w:t>为主题</w:t>
      </w:r>
      <w:r>
        <w:rPr>
          <w:rFonts w:eastAsia="仿宋"/>
          <w:sz w:val="32"/>
          <w:szCs w:val="32"/>
        </w:rPr>
        <w:t>,</w:t>
      </w:r>
      <w:r>
        <w:rPr>
          <w:rFonts w:eastAsia="仿宋"/>
          <w:sz w:val="32"/>
          <w:szCs w:val="32"/>
        </w:rPr>
        <w:t>聚焦受新冠肺炎疫情影响较大的餐饮、</w:t>
      </w:r>
      <w:proofErr w:type="gramStart"/>
      <w:r>
        <w:rPr>
          <w:rFonts w:eastAsia="仿宋"/>
          <w:sz w:val="32"/>
          <w:szCs w:val="32"/>
        </w:rPr>
        <w:t>文旅等</w:t>
      </w:r>
      <w:proofErr w:type="gramEnd"/>
      <w:r>
        <w:rPr>
          <w:rFonts w:eastAsia="仿宋"/>
          <w:sz w:val="32"/>
          <w:szCs w:val="32"/>
        </w:rPr>
        <w:t>重点行业小</w:t>
      </w:r>
      <w:proofErr w:type="gramStart"/>
      <w:r>
        <w:rPr>
          <w:rFonts w:eastAsia="仿宋"/>
          <w:sz w:val="32"/>
          <w:szCs w:val="32"/>
        </w:rPr>
        <w:t>微企业</w:t>
      </w:r>
      <w:proofErr w:type="gramEnd"/>
      <w:r>
        <w:rPr>
          <w:rFonts w:eastAsia="仿宋"/>
          <w:sz w:val="32"/>
          <w:szCs w:val="32"/>
        </w:rPr>
        <w:t>和个体工商户，突出发挥商标质押的独特作用，充分利用中国银行</w:t>
      </w:r>
      <w:r>
        <w:rPr>
          <w:rFonts w:eastAsia="仿宋"/>
          <w:sz w:val="32"/>
          <w:szCs w:val="32"/>
        </w:rPr>
        <w:t>“</w:t>
      </w:r>
      <w:r>
        <w:rPr>
          <w:rFonts w:eastAsia="仿宋"/>
          <w:sz w:val="32"/>
          <w:szCs w:val="32"/>
        </w:rPr>
        <w:t>惠如愿</w:t>
      </w:r>
      <w:r>
        <w:rPr>
          <w:rFonts w:eastAsia="仿宋"/>
          <w:sz w:val="32"/>
          <w:szCs w:val="32"/>
        </w:rPr>
        <w:t>·</w:t>
      </w:r>
      <w:r>
        <w:rPr>
          <w:rFonts w:eastAsia="仿宋"/>
          <w:sz w:val="32"/>
          <w:szCs w:val="32"/>
        </w:rPr>
        <w:t>知惠贷</w:t>
      </w:r>
      <w:r>
        <w:rPr>
          <w:rFonts w:eastAsia="仿宋"/>
          <w:sz w:val="32"/>
          <w:szCs w:val="32"/>
        </w:rPr>
        <w:t>”</w:t>
      </w:r>
      <w:r>
        <w:rPr>
          <w:rFonts w:eastAsia="仿宋"/>
          <w:sz w:val="32"/>
          <w:szCs w:val="32"/>
        </w:rPr>
        <w:t>等普惠金融专属产品，加大服务模式创新和政策支持力度，迅速组织企业调查、银企对接、政策宣讲等系列活动，一体推进</w:t>
      </w:r>
      <w:r>
        <w:rPr>
          <w:rFonts w:eastAsia="仿宋"/>
          <w:sz w:val="32"/>
          <w:szCs w:val="32"/>
        </w:rPr>
        <w:t>“</w:t>
      </w:r>
      <w:r>
        <w:rPr>
          <w:rFonts w:eastAsia="仿宋"/>
          <w:sz w:val="32"/>
          <w:szCs w:val="32"/>
        </w:rPr>
        <w:t>快评、快审、快登、快贷</w:t>
      </w:r>
      <w:r>
        <w:rPr>
          <w:rFonts w:eastAsia="仿宋"/>
          <w:sz w:val="32"/>
          <w:szCs w:val="32"/>
        </w:rPr>
        <w:t>”</w:t>
      </w:r>
      <w:r>
        <w:rPr>
          <w:rFonts w:eastAsia="仿宋"/>
          <w:sz w:val="32"/>
          <w:szCs w:val="32"/>
        </w:rPr>
        <w:t>，为困难行业小微企业</w:t>
      </w:r>
      <w:proofErr w:type="gramStart"/>
      <w:r>
        <w:rPr>
          <w:rFonts w:eastAsia="仿宋"/>
          <w:sz w:val="32"/>
          <w:szCs w:val="32"/>
        </w:rPr>
        <w:t>纾</w:t>
      </w:r>
      <w:proofErr w:type="gramEnd"/>
      <w:r>
        <w:rPr>
          <w:rFonts w:eastAsia="仿宋"/>
          <w:sz w:val="32"/>
          <w:szCs w:val="32"/>
        </w:rPr>
        <w:t>困，助力稳就业、</w:t>
      </w:r>
      <w:proofErr w:type="gramStart"/>
      <w:r>
        <w:rPr>
          <w:rFonts w:eastAsia="仿宋"/>
          <w:sz w:val="32"/>
          <w:szCs w:val="32"/>
        </w:rPr>
        <w:t>稳经济</w:t>
      </w:r>
      <w:proofErr w:type="gramEnd"/>
      <w:r>
        <w:rPr>
          <w:rFonts w:eastAsia="仿宋"/>
          <w:sz w:val="32"/>
          <w:szCs w:val="32"/>
        </w:rPr>
        <w:t>发挥积极作用。</w:t>
      </w:r>
    </w:p>
    <w:p w:rsidR="00FD0567" w:rsidRDefault="00FD0567" w:rsidP="00FD0567">
      <w:pPr>
        <w:spacing w:line="600" w:lineRule="exact"/>
        <w:outlineLvl w:val="0"/>
        <w:rPr>
          <w:rFonts w:eastAsia="黑体"/>
          <w:sz w:val="32"/>
          <w:szCs w:val="32"/>
        </w:rPr>
      </w:pPr>
      <w:r>
        <w:rPr>
          <w:rFonts w:eastAsia="黑体"/>
          <w:sz w:val="32"/>
          <w:szCs w:val="32"/>
        </w:rPr>
        <w:lastRenderedPageBreak/>
        <w:t xml:space="preserve">    </w:t>
      </w:r>
      <w:r>
        <w:rPr>
          <w:rFonts w:eastAsia="黑体"/>
          <w:sz w:val="32"/>
          <w:szCs w:val="32"/>
        </w:rPr>
        <w:t>二、活动目标</w:t>
      </w:r>
    </w:p>
    <w:p w:rsidR="00FD0567" w:rsidRDefault="00FD0567" w:rsidP="00FD0567">
      <w:pPr>
        <w:spacing w:line="600" w:lineRule="exact"/>
        <w:ind w:firstLineChars="200" w:firstLine="640"/>
        <w:rPr>
          <w:rFonts w:eastAsia="仿宋"/>
          <w:sz w:val="32"/>
          <w:szCs w:val="32"/>
        </w:rPr>
      </w:pPr>
      <w:r>
        <w:rPr>
          <w:rFonts w:eastAsia="仿宋"/>
          <w:sz w:val="32"/>
          <w:szCs w:val="32"/>
        </w:rPr>
        <w:t>活动期间，天津市知识产权局、天津市金融工作局、中国银行天津市分行、中知在线等单位合作组织重点行业</w:t>
      </w:r>
      <w:proofErr w:type="gramStart"/>
      <w:r>
        <w:rPr>
          <w:rFonts w:eastAsia="仿宋"/>
          <w:sz w:val="32"/>
          <w:szCs w:val="32"/>
        </w:rPr>
        <w:t>纾</w:t>
      </w:r>
      <w:proofErr w:type="gramEnd"/>
      <w:r>
        <w:rPr>
          <w:rFonts w:eastAsia="仿宋"/>
          <w:sz w:val="32"/>
          <w:szCs w:val="32"/>
        </w:rPr>
        <w:t>困</w:t>
      </w:r>
      <w:r>
        <w:rPr>
          <w:rFonts w:eastAsia="仿宋"/>
          <w:sz w:val="32"/>
          <w:szCs w:val="32"/>
        </w:rPr>
        <w:t>“</w:t>
      </w:r>
      <w:r>
        <w:rPr>
          <w:rFonts w:eastAsia="仿宋"/>
          <w:sz w:val="32"/>
          <w:szCs w:val="32"/>
        </w:rPr>
        <w:t>知惠行</w:t>
      </w:r>
      <w:r>
        <w:rPr>
          <w:rFonts w:eastAsia="仿宋"/>
          <w:sz w:val="32"/>
          <w:szCs w:val="32"/>
        </w:rPr>
        <w:t>”</w:t>
      </w:r>
      <w:r>
        <w:rPr>
          <w:rFonts w:eastAsia="仿宋"/>
          <w:sz w:val="32"/>
          <w:szCs w:val="32"/>
        </w:rPr>
        <w:t>相关活动不少于</w:t>
      </w:r>
      <w:r>
        <w:rPr>
          <w:rFonts w:eastAsia="仿宋"/>
          <w:sz w:val="32"/>
          <w:szCs w:val="32"/>
        </w:rPr>
        <w:t>5</w:t>
      </w:r>
      <w:r>
        <w:rPr>
          <w:rFonts w:eastAsia="仿宋"/>
          <w:sz w:val="32"/>
          <w:szCs w:val="32"/>
        </w:rPr>
        <w:t>场，在商标质押融资相关获客、评估、审贷及便利服务等方面创新服务模式，实现餐饮、</w:t>
      </w:r>
      <w:proofErr w:type="gramStart"/>
      <w:r>
        <w:rPr>
          <w:rFonts w:eastAsia="仿宋"/>
          <w:sz w:val="32"/>
          <w:szCs w:val="32"/>
        </w:rPr>
        <w:t>文旅等</w:t>
      </w:r>
      <w:proofErr w:type="gramEnd"/>
      <w:r>
        <w:rPr>
          <w:rFonts w:eastAsia="仿宋"/>
          <w:sz w:val="32"/>
          <w:szCs w:val="32"/>
        </w:rPr>
        <w:t>受新冠肺炎疫情影响较大行业内的品牌企业、老字号企业融资需求调查基本覆盖，对相关小</w:t>
      </w:r>
      <w:proofErr w:type="gramStart"/>
      <w:r>
        <w:rPr>
          <w:rFonts w:eastAsia="仿宋"/>
          <w:sz w:val="32"/>
          <w:szCs w:val="32"/>
        </w:rPr>
        <w:t>微企业</w:t>
      </w:r>
      <w:proofErr w:type="gramEnd"/>
      <w:r>
        <w:rPr>
          <w:rFonts w:eastAsia="仿宋"/>
          <w:sz w:val="32"/>
          <w:szCs w:val="32"/>
        </w:rPr>
        <w:t>和个体工商户惠及</w:t>
      </w:r>
      <w:proofErr w:type="gramStart"/>
      <w:r>
        <w:rPr>
          <w:rFonts w:eastAsia="仿宋"/>
          <w:sz w:val="32"/>
          <w:szCs w:val="32"/>
        </w:rPr>
        <w:t>面显著</w:t>
      </w:r>
      <w:proofErr w:type="gramEnd"/>
      <w:r>
        <w:rPr>
          <w:rFonts w:eastAsia="仿宋"/>
          <w:sz w:val="32"/>
          <w:szCs w:val="32"/>
        </w:rPr>
        <w:t>扩大，重点行业知识产权融资惠</w:t>
      </w:r>
      <w:proofErr w:type="gramStart"/>
      <w:r>
        <w:rPr>
          <w:rFonts w:eastAsia="仿宋"/>
          <w:sz w:val="32"/>
          <w:szCs w:val="32"/>
        </w:rPr>
        <w:t>企数量</w:t>
      </w:r>
      <w:proofErr w:type="gramEnd"/>
      <w:r>
        <w:rPr>
          <w:rFonts w:eastAsia="仿宋"/>
          <w:sz w:val="32"/>
          <w:szCs w:val="32"/>
        </w:rPr>
        <w:t>增加不少于</w:t>
      </w:r>
      <w:r>
        <w:rPr>
          <w:rFonts w:eastAsia="仿宋"/>
          <w:sz w:val="32"/>
          <w:szCs w:val="32"/>
        </w:rPr>
        <w:t>100</w:t>
      </w:r>
      <w:r>
        <w:rPr>
          <w:rFonts w:eastAsia="仿宋"/>
          <w:sz w:val="32"/>
          <w:szCs w:val="32"/>
        </w:rPr>
        <w:t>家，中国银行天津市分行将设置</w:t>
      </w:r>
      <w:r>
        <w:rPr>
          <w:rFonts w:eastAsia="仿宋"/>
          <w:sz w:val="32"/>
          <w:szCs w:val="32"/>
        </w:rPr>
        <w:t>5</w:t>
      </w:r>
      <w:r>
        <w:rPr>
          <w:rFonts w:eastAsia="仿宋"/>
          <w:sz w:val="32"/>
          <w:szCs w:val="32"/>
        </w:rPr>
        <w:t>亿元</w:t>
      </w:r>
      <w:r>
        <w:rPr>
          <w:rFonts w:eastAsia="仿宋"/>
          <w:sz w:val="32"/>
          <w:szCs w:val="32"/>
        </w:rPr>
        <w:t>“</w:t>
      </w:r>
      <w:r>
        <w:rPr>
          <w:rFonts w:eastAsia="仿宋"/>
          <w:sz w:val="32"/>
          <w:szCs w:val="32"/>
        </w:rPr>
        <w:t>知惠行</w:t>
      </w:r>
      <w:r>
        <w:rPr>
          <w:rFonts w:eastAsia="仿宋"/>
          <w:sz w:val="32"/>
          <w:szCs w:val="32"/>
        </w:rPr>
        <w:t>”</w:t>
      </w:r>
      <w:r>
        <w:rPr>
          <w:rFonts w:eastAsia="仿宋"/>
          <w:sz w:val="32"/>
          <w:szCs w:val="32"/>
        </w:rPr>
        <w:t>专项融资额度，有力支持重点行业企业渡过难关。</w:t>
      </w:r>
    </w:p>
    <w:p w:rsidR="00FD0567" w:rsidRDefault="00FD0567" w:rsidP="00FD0567">
      <w:pPr>
        <w:numPr>
          <w:ilvl w:val="0"/>
          <w:numId w:val="1"/>
        </w:numPr>
        <w:spacing w:line="600" w:lineRule="exact"/>
        <w:ind w:firstLineChars="200" w:firstLine="640"/>
        <w:outlineLvl w:val="0"/>
        <w:rPr>
          <w:rFonts w:eastAsia="黑体"/>
          <w:sz w:val="32"/>
          <w:szCs w:val="32"/>
        </w:rPr>
      </w:pPr>
      <w:r>
        <w:rPr>
          <w:rFonts w:eastAsia="黑体"/>
          <w:sz w:val="32"/>
          <w:szCs w:val="32"/>
        </w:rPr>
        <w:t>活动方案</w:t>
      </w:r>
    </w:p>
    <w:p w:rsidR="00FD0567" w:rsidRDefault="00FD0567" w:rsidP="00FD0567">
      <w:pPr>
        <w:numPr>
          <w:ilvl w:val="0"/>
          <w:numId w:val="2"/>
        </w:numPr>
        <w:spacing w:line="600" w:lineRule="exact"/>
        <w:outlineLvl w:val="1"/>
        <w:rPr>
          <w:rFonts w:ascii="楷体" w:eastAsia="楷体" w:hAnsi="楷体" w:cs="楷体" w:hint="eastAsia"/>
          <w:sz w:val="32"/>
          <w:szCs w:val="32"/>
        </w:rPr>
      </w:pPr>
      <w:r>
        <w:rPr>
          <w:rFonts w:ascii="楷体" w:eastAsia="楷体" w:hAnsi="楷体" w:cs="楷体" w:hint="eastAsia"/>
          <w:sz w:val="32"/>
          <w:szCs w:val="32"/>
        </w:rPr>
        <w:t>组织方式</w:t>
      </w:r>
    </w:p>
    <w:p w:rsidR="00FD0567" w:rsidRDefault="00FD0567" w:rsidP="00FD0567">
      <w:pPr>
        <w:spacing w:line="600" w:lineRule="exact"/>
        <w:ind w:firstLineChars="200" w:firstLine="640"/>
        <w:rPr>
          <w:rFonts w:eastAsia="仿宋"/>
          <w:sz w:val="32"/>
          <w:szCs w:val="32"/>
        </w:rPr>
      </w:pPr>
      <w:r>
        <w:rPr>
          <w:rFonts w:eastAsia="仿宋"/>
          <w:sz w:val="32"/>
          <w:szCs w:val="32"/>
        </w:rPr>
        <w:t>本次</w:t>
      </w:r>
      <w:r>
        <w:rPr>
          <w:rFonts w:eastAsia="仿宋"/>
          <w:sz w:val="32"/>
          <w:szCs w:val="32"/>
        </w:rPr>
        <w:t>“</w:t>
      </w:r>
      <w:r>
        <w:rPr>
          <w:rFonts w:eastAsia="仿宋"/>
          <w:sz w:val="32"/>
          <w:szCs w:val="32"/>
        </w:rPr>
        <w:t>知惠行</w:t>
      </w:r>
      <w:r>
        <w:rPr>
          <w:rFonts w:eastAsia="仿宋"/>
          <w:sz w:val="32"/>
          <w:szCs w:val="32"/>
        </w:rPr>
        <w:t>”</w:t>
      </w:r>
      <w:r>
        <w:rPr>
          <w:rFonts w:eastAsia="仿宋"/>
          <w:sz w:val="32"/>
          <w:szCs w:val="32"/>
        </w:rPr>
        <w:t>活动由天津市知识产权局商标处、天津市金融工作局科技处和中国银行天津市分行普惠金融事业部统筹规划，以滨海、和平、河西、南开、河东、河北、西青、北辰为重点区域，其他地区知识产权局、金融局和中国银行分支机构可自愿参与。</w:t>
      </w:r>
    </w:p>
    <w:p w:rsidR="00FD0567" w:rsidRDefault="00FD0567" w:rsidP="00FD0567">
      <w:pPr>
        <w:numPr>
          <w:ilvl w:val="0"/>
          <w:numId w:val="2"/>
        </w:numPr>
        <w:spacing w:line="600" w:lineRule="exact"/>
        <w:outlineLvl w:val="1"/>
        <w:rPr>
          <w:rFonts w:ascii="楷体" w:eastAsia="楷体" w:hAnsi="楷体" w:cs="楷体"/>
          <w:sz w:val="32"/>
          <w:szCs w:val="32"/>
        </w:rPr>
      </w:pPr>
      <w:r>
        <w:rPr>
          <w:rFonts w:ascii="楷体" w:eastAsia="楷体" w:hAnsi="楷体" w:cs="楷体"/>
          <w:sz w:val="32"/>
          <w:szCs w:val="32"/>
        </w:rPr>
        <w:t>活动时间</w:t>
      </w:r>
    </w:p>
    <w:p w:rsidR="00FD0567" w:rsidRDefault="00FD0567" w:rsidP="00FD0567">
      <w:pPr>
        <w:spacing w:line="600" w:lineRule="exact"/>
        <w:ind w:left="600"/>
        <w:rPr>
          <w:rFonts w:eastAsia="仿宋"/>
          <w:sz w:val="32"/>
          <w:szCs w:val="32"/>
        </w:rPr>
      </w:pPr>
      <w:r>
        <w:rPr>
          <w:rFonts w:eastAsia="仿宋"/>
          <w:sz w:val="32"/>
          <w:szCs w:val="32"/>
        </w:rPr>
        <w:t>本次活动起止时间为</w:t>
      </w:r>
      <w:r>
        <w:rPr>
          <w:rFonts w:eastAsia="仿宋"/>
          <w:sz w:val="32"/>
          <w:szCs w:val="32"/>
        </w:rPr>
        <w:t>2022</w:t>
      </w:r>
      <w:r>
        <w:rPr>
          <w:rFonts w:eastAsia="仿宋"/>
          <w:sz w:val="32"/>
          <w:szCs w:val="32"/>
        </w:rPr>
        <w:t>年</w:t>
      </w:r>
      <w:r>
        <w:rPr>
          <w:rFonts w:eastAsia="仿宋"/>
          <w:sz w:val="32"/>
          <w:szCs w:val="32"/>
        </w:rPr>
        <w:t>8</w:t>
      </w:r>
      <w:r>
        <w:rPr>
          <w:rFonts w:eastAsia="仿宋"/>
          <w:sz w:val="32"/>
          <w:szCs w:val="32"/>
        </w:rPr>
        <w:t>月</w:t>
      </w:r>
      <w:r>
        <w:rPr>
          <w:rFonts w:eastAsia="仿宋"/>
          <w:sz w:val="32"/>
          <w:szCs w:val="32"/>
        </w:rPr>
        <w:t>-2022</w:t>
      </w:r>
      <w:r>
        <w:rPr>
          <w:rFonts w:eastAsia="仿宋"/>
          <w:sz w:val="32"/>
          <w:szCs w:val="32"/>
        </w:rPr>
        <w:t>年</w:t>
      </w:r>
      <w:r>
        <w:rPr>
          <w:rFonts w:eastAsia="仿宋"/>
          <w:sz w:val="32"/>
          <w:szCs w:val="32"/>
        </w:rPr>
        <w:t>12</w:t>
      </w:r>
      <w:r>
        <w:rPr>
          <w:rFonts w:eastAsia="仿宋"/>
          <w:sz w:val="32"/>
          <w:szCs w:val="32"/>
        </w:rPr>
        <w:t>月。</w:t>
      </w:r>
    </w:p>
    <w:p w:rsidR="00FD0567" w:rsidRDefault="00FD0567" w:rsidP="00FD0567">
      <w:pPr>
        <w:numPr>
          <w:ilvl w:val="0"/>
          <w:numId w:val="2"/>
        </w:numPr>
        <w:spacing w:line="600" w:lineRule="exact"/>
        <w:outlineLvl w:val="1"/>
        <w:rPr>
          <w:rFonts w:ascii="楷体" w:eastAsia="楷体" w:hAnsi="楷体" w:cs="楷体"/>
          <w:sz w:val="32"/>
          <w:szCs w:val="32"/>
        </w:rPr>
      </w:pPr>
      <w:r>
        <w:rPr>
          <w:rFonts w:ascii="楷体" w:eastAsia="楷体" w:hAnsi="楷体" w:cs="楷体"/>
          <w:sz w:val="32"/>
          <w:szCs w:val="32"/>
        </w:rPr>
        <w:t>活动内容</w:t>
      </w:r>
    </w:p>
    <w:p w:rsidR="00FD0567" w:rsidRDefault="00FD0567" w:rsidP="00FD0567">
      <w:pPr>
        <w:tabs>
          <w:tab w:val="left" w:pos="312"/>
        </w:tabs>
        <w:spacing w:line="600" w:lineRule="exact"/>
        <w:ind w:firstLineChars="200" w:firstLine="640"/>
        <w:rPr>
          <w:rFonts w:eastAsia="仿宋"/>
          <w:sz w:val="32"/>
          <w:szCs w:val="32"/>
        </w:rPr>
      </w:pPr>
      <w:r>
        <w:rPr>
          <w:rFonts w:eastAsia="仿宋"/>
          <w:sz w:val="32"/>
          <w:szCs w:val="32"/>
        </w:rPr>
        <w:t>1</w:t>
      </w:r>
      <w:r>
        <w:rPr>
          <w:rFonts w:eastAsia="仿宋"/>
          <w:sz w:val="32"/>
          <w:szCs w:val="32"/>
        </w:rPr>
        <w:t>．加强产品推广。充分发挥商标品牌价值，加强对重点行业客户的持续营销，组织需求调查、企业走访、政策宣讲、银企对接、产品推介、业务培训等各类活动，扩大专项活动的影响力</w:t>
      </w:r>
      <w:r>
        <w:rPr>
          <w:rFonts w:eastAsia="仿宋"/>
          <w:sz w:val="32"/>
          <w:szCs w:val="32"/>
        </w:rPr>
        <w:lastRenderedPageBreak/>
        <w:t>和产品惠及面，并积极提供信贷支持。</w:t>
      </w:r>
    </w:p>
    <w:p w:rsidR="00FD0567" w:rsidRDefault="00FD0567" w:rsidP="00FD0567">
      <w:pPr>
        <w:tabs>
          <w:tab w:val="left" w:pos="312"/>
        </w:tabs>
        <w:spacing w:line="600" w:lineRule="exact"/>
        <w:ind w:firstLineChars="200" w:firstLine="640"/>
        <w:rPr>
          <w:rFonts w:eastAsia="仿宋"/>
          <w:sz w:val="32"/>
          <w:szCs w:val="32"/>
        </w:rPr>
      </w:pPr>
      <w:r>
        <w:rPr>
          <w:rFonts w:eastAsia="仿宋"/>
          <w:sz w:val="32"/>
          <w:szCs w:val="32"/>
        </w:rPr>
        <w:t>2</w:t>
      </w:r>
      <w:r>
        <w:rPr>
          <w:rFonts w:eastAsia="仿宋"/>
          <w:sz w:val="32"/>
          <w:szCs w:val="32"/>
        </w:rPr>
        <w:t>．提升知识产权质押贷款覆盖面。积极利用中国银行知识产权质押类贷款，加大对餐饮、文旅行业的授信支持，重点发挥商标质押等担保方式的优势，提升知识产权质押贷款的覆盖面和</w:t>
      </w:r>
      <w:proofErr w:type="gramStart"/>
      <w:r>
        <w:rPr>
          <w:rFonts w:eastAsia="仿宋"/>
          <w:sz w:val="32"/>
          <w:szCs w:val="32"/>
        </w:rPr>
        <w:t>可</w:t>
      </w:r>
      <w:proofErr w:type="gramEnd"/>
      <w:r>
        <w:rPr>
          <w:rFonts w:eastAsia="仿宋"/>
          <w:sz w:val="32"/>
          <w:szCs w:val="32"/>
        </w:rPr>
        <w:t>获得性。</w:t>
      </w:r>
    </w:p>
    <w:p w:rsidR="00FD0567" w:rsidRDefault="00FD0567" w:rsidP="00FD0567">
      <w:pPr>
        <w:numPr>
          <w:ilvl w:val="0"/>
          <w:numId w:val="1"/>
        </w:numPr>
        <w:spacing w:line="600" w:lineRule="exact"/>
        <w:ind w:firstLineChars="200" w:firstLine="640"/>
        <w:outlineLvl w:val="0"/>
        <w:rPr>
          <w:rFonts w:eastAsia="黑体"/>
          <w:sz w:val="32"/>
          <w:szCs w:val="32"/>
        </w:rPr>
      </w:pPr>
      <w:r>
        <w:rPr>
          <w:rFonts w:eastAsia="黑体"/>
          <w:sz w:val="32"/>
          <w:szCs w:val="32"/>
        </w:rPr>
        <w:t>工作要求</w:t>
      </w:r>
    </w:p>
    <w:p w:rsidR="00FD0567" w:rsidRDefault="00FD0567" w:rsidP="00FD0567">
      <w:pPr>
        <w:spacing w:line="600" w:lineRule="exact"/>
        <w:rPr>
          <w:rFonts w:eastAsia="仿宋"/>
          <w:sz w:val="32"/>
          <w:szCs w:val="32"/>
        </w:rPr>
      </w:pPr>
      <w:r>
        <w:rPr>
          <w:rFonts w:ascii="楷体" w:eastAsia="楷体" w:hAnsi="楷体" w:cs="楷体" w:hint="eastAsia"/>
          <w:sz w:val="32"/>
          <w:szCs w:val="32"/>
        </w:rPr>
        <w:t xml:space="preserve">    （一）</w:t>
      </w:r>
      <w:r>
        <w:rPr>
          <w:rFonts w:ascii="楷体" w:eastAsia="楷体" w:hAnsi="楷体" w:cs="楷体"/>
          <w:sz w:val="32"/>
          <w:szCs w:val="32"/>
        </w:rPr>
        <w:t>认真组织实施。</w:t>
      </w:r>
      <w:r>
        <w:rPr>
          <w:rFonts w:eastAsia="仿宋"/>
          <w:sz w:val="32"/>
          <w:szCs w:val="32"/>
        </w:rPr>
        <w:t>各单位要高度重视本次专项活动</w:t>
      </w:r>
      <w:r>
        <w:rPr>
          <w:rFonts w:eastAsia="仿宋"/>
          <w:sz w:val="32"/>
          <w:szCs w:val="32"/>
        </w:rPr>
        <w:t>,</w:t>
      </w:r>
      <w:r>
        <w:rPr>
          <w:rFonts w:eastAsia="仿宋"/>
          <w:sz w:val="32"/>
          <w:szCs w:val="32"/>
        </w:rPr>
        <w:t>密切协同，务求实效，紧盯需求调研、资源匹配、服务对接等重点环节，提高活动质量和</w:t>
      </w:r>
      <w:proofErr w:type="gramStart"/>
      <w:r>
        <w:rPr>
          <w:rFonts w:eastAsia="仿宋"/>
          <w:sz w:val="32"/>
          <w:szCs w:val="32"/>
        </w:rPr>
        <w:t>纾困效果</w:t>
      </w:r>
      <w:proofErr w:type="gramEnd"/>
      <w:r>
        <w:rPr>
          <w:rFonts w:eastAsia="仿宋"/>
          <w:sz w:val="32"/>
          <w:szCs w:val="32"/>
        </w:rPr>
        <w:t>,</w:t>
      </w:r>
      <w:r>
        <w:rPr>
          <w:rFonts w:eastAsia="仿宋"/>
          <w:sz w:val="32"/>
          <w:szCs w:val="32"/>
        </w:rPr>
        <w:t>同时防范商标质押融资过程中可能发生的各类风险。</w:t>
      </w:r>
    </w:p>
    <w:p w:rsidR="00FD0567" w:rsidRDefault="00FD0567" w:rsidP="00FD0567">
      <w:pPr>
        <w:spacing w:line="600" w:lineRule="exact"/>
        <w:rPr>
          <w:rFonts w:eastAsia="仿宋"/>
          <w:sz w:val="32"/>
          <w:szCs w:val="32"/>
        </w:rPr>
      </w:pPr>
      <w:r>
        <w:rPr>
          <w:rFonts w:ascii="楷体" w:eastAsia="楷体" w:hAnsi="楷体" w:cs="楷体" w:hint="eastAsia"/>
          <w:sz w:val="32"/>
          <w:szCs w:val="32"/>
        </w:rPr>
        <w:t xml:space="preserve">    （二）</w:t>
      </w:r>
      <w:r>
        <w:rPr>
          <w:rFonts w:ascii="楷体" w:eastAsia="楷体" w:hAnsi="楷体" w:cs="楷体"/>
          <w:sz w:val="32"/>
          <w:szCs w:val="32"/>
        </w:rPr>
        <w:t>强化政策支持。</w:t>
      </w:r>
      <w:r>
        <w:rPr>
          <w:rFonts w:eastAsia="仿宋"/>
          <w:sz w:val="32"/>
          <w:szCs w:val="32"/>
        </w:rPr>
        <w:t>各区知识产权局、金融局，中国银行天津市分行各支行要加大沟通合作力度，用好用足支持政策，做好信息互通和政策联动，充分发挥中国银行金融服务优势，为疫情受困企业开通绿色通道，提升服务效率，切实为企业</w:t>
      </w:r>
      <w:proofErr w:type="gramStart"/>
      <w:r>
        <w:rPr>
          <w:rFonts w:eastAsia="仿宋"/>
          <w:sz w:val="32"/>
          <w:szCs w:val="32"/>
        </w:rPr>
        <w:t>纾</w:t>
      </w:r>
      <w:proofErr w:type="gramEnd"/>
      <w:r>
        <w:rPr>
          <w:rFonts w:eastAsia="仿宋"/>
          <w:sz w:val="32"/>
          <w:szCs w:val="32"/>
        </w:rPr>
        <w:t>困解难。</w:t>
      </w:r>
    </w:p>
    <w:p w:rsidR="00FD0567" w:rsidRDefault="00FD0567" w:rsidP="00FD0567">
      <w:pPr>
        <w:spacing w:line="600" w:lineRule="exact"/>
        <w:ind w:firstLineChars="200" w:firstLine="640"/>
        <w:rPr>
          <w:rFonts w:eastAsia="仿宋"/>
          <w:sz w:val="32"/>
          <w:szCs w:val="32"/>
        </w:rPr>
      </w:pPr>
      <w:r>
        <w:rPr>
          <w:rFonts w:ascii="楷体" w:eastAsia="楷体" w:hAnsi="楷体" w:cs="楷体"/>
          <w:sz w:val="32"/>
          <w:szCs w:val="32"/>
        </w:rPr>
        <w:t>（三）做好宣传总结。</w:t>
      </w:r>
      <w:r>
        <w:rPr>
          <w:rFonts w:eastAsia="仿宋"/>
          <w:sz w:val="32"/>
          <w:szCs w:val="32"/>
        </w:rPr>
        <w:t>加大本次活动的宣传力度，认真做好活动成效统计和商标质押典型案例挖掘，及时传递小微企业</w:t>
      </w:r>
      <w:proofErr w:type="gramStart"/>
      <w:r>
        <w:rPr>
          <w:rFonts w:eastAsia="仿宋"/>
          <w:sz w:val="32"/>
          <w:szCs w:val="32"/>
        </w:rPr>
        <w:t>纾困发展</w:t>
      </w:r>
      <w:proofErr w:type="gramEnd"/>
      <w:r>
        <w:rPr>
          <w:rFonts w:eastAsia="仿宋"/>
          <w:sz w:val="32"/>
          <w:szCs w:val="32"/>
        </w:rPr>
        <w:t>的好声音，更好稳定企业预期、提</w:t>
      </w:r>
      <w:proofErr w:type="gramStart"/>
      <w:r>
        <w:rPr>
          <w:rFonts w:eastAsia="仿宋"/>
          <w:sz w:val="32"/>
          <w:szCs w:val="32"/>
        </w:rPr>
        <w:t>振企业</w:t>
      </w:r>
      <w:proofErr w:type="gramEnd"/>
      <w:r>
        <w:rPr>
          <w:rFonts w:eastAsia="仿宋"/>
          <w:sz w:val="32"/>
          <w:szCs w:val="32"/>
        </w:rPr>
        <w:t>信心。有关宣传素材和经验案例请及时上报，市知识产权局、市金融局与中国银行天津市分行将做好组织宣传工作。</w:t>
      </w:r>
    </w:p>
    <w:p w:rsidR="00FD0567" w:rsidRDefault="00FD0567" w:rsidP="00FD0567">
      <w:pPr>
        <w:spacing w:line="600" w:lineRule="exact"/>
        <w:rPr>
          <w:sz w:val="32"/>
          <w:szCs w:val="32"/>
        </w:rPr>
      </w:pPr>
    </w:p>
    <w:p w:rsidR="00FD0567" w:rsidRDefault="00FD0567" w:rsidP="00FD0567">
      <w:pPr>
        <w:pStyle w:val="a0"/>
        <w:rPr>
          <w:rFonts w:hint="eastAsia"/>
        </w:rPr>
        <w:sectPr w:rsidR="00FD0567">
          <w:pgSz w:w="11906" w:h="16838"/>
          <w:pgMar w:top="1928" w:right="1531" w:bottom="1077" w:left="1531" w:header="851" w:footer="1361" w:gutter="0"/>
          <w:cols w:space="720"/>
          <w:docGrid w:type="lines" w:linePitch="312"/>
        </w:sectPr>
      </w:pPr>
    </w:p>
    <w:p w:rsidR="00FD0567" w:rsidRDefault="00FD0567" w:rsidP="00FD0567">
      <w:pPr>
        <w:rPr>
          <w:rFonts w:ascii="黑体" w:eastAsia="黑体" w:hAnsi="黑体" w:cs="黑体" w:hint="eastAsia"/>
          <w:sz w:val="32"/>
          <w:szCs w:val="32"/>
        </w:rPr>
      </w:pPr>
      <w:r>
        <w:rPr>
          <w:rFonts w:ascii="黑体" w:eastAsia="黑体" w:hAnsi="黑体" w:cs="黑体" w:hint="eastAsia"/>
          <w:sz w:val="32"/>
          <w:szCs w:val="32"/>
        </w:rPr>
        <w:lastRenderedPageBreak/>
        <w:t>附件2</w:t>
      </w:r>
    </w:p>
    <w:p w:rsidR="00FD0567" w:rsidRDefault="00FD0567" w:rsidP="00FD0567">
      <w:pPr>
        <w:rPr>
          <w:rFonts w:ascii="黑体" w:eastAsia="黑体" w:hAnsi="黑体" w:cs="黑体" w:hint="eastAsia"/>
          <w:sz w:val="32"/>
          <w:szCs w:val="32"/>
        </w:rPr>
      </w:pPr>
    </w:p>
    <w:p w:rsidR="00FD0567" w:rsidRDefault="00FD0567" w:rsidP="00FD0567">
      <w:pPr>
        <w:pStyle w:val="a6"/>
        <w:ind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中国银行天津市分行商标质押助力</w:t>
      </w:r>
    </w:p>
    <w:p w:rsidR="00FD0567" w:rsidRDefault="00FD0567" w:rsidP="00FD0567">
      <w:pPr>
        <w:pStyle w:val="a6"/>
        <w:ind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餐饮、</w:t>
      </w:r>
      <w:proofErr w:type="gramStart"/>
      <w:r>
        <w:rPr>
          <w:rFonts w:ascii="方正小标宋简体" w:eastAsia="方正小标宋简体" w:hAnsi="方正小标宋简体" w:cs="方正小标宋简体" w:hint="eastAsia"/>
          <w:sz w:val="44"/>
          <w:szCs w:val="44"/>
        </w:rPr>
        <w:t>文旅等</w:t>
      </w:r>
      <w:proofErr w:type="gramEnd"/>
      <w:r>
        <w:rPr>
          <w:rFonts w:ascii="方正小标宋简体" w:eastAsia="方正小标宋简体" w:hAnsi="方正小标宋简体" w:cs="方正小标宋简体" w:hint="eastAsia"/>
          <w:sz w:val="44"/>
          <w:szCs w:val="44"/>
        </w:rPr>
        <w:t>重点行业</w:t>
      </w:r>
      <w:proofErr w:type="gramStart"/>
      <w:r>
        <w:rPr>
          <w:rFonts w:ascii="方正小标宋简体" w:eastAsia="方正小标宋简体" w:hAnsi="方正小标宋简体" w:cs="方正小标宋简体" w:hint="eastAsia"/>
          <w:sz w:val="44"/>
          <w:szCs w:val="44"/>
        </w:rPr>
        <w:t>纾</w:t>
      </w:r>
      <w:proofErr w:type="gramEnd"/>
      <w:r>
        <w:rPr>
          <w:rFonts w:ascii="方正小标宋简体" w:eastAsia="方正小标宋简体" w:hAnsi="方正小标宋简体" w:cs="方正小标宋简体" w:hint="eastAsia"/>
          <w:sz w:val="44"/>
          <w:szCs w:val="44"/>
        </w:rPr>
        <w:t>困“知惠行"专项活动实施方案</w:t>
      </w:r>
    </w:p>
    <w:p w:rsidR="00FD0567" w:rsidRDefault="00FD0567" w:rsidP="00FD0567">
      <w:pPr>
        <w:pStyle w:val="a6"/>
        <w:ind w:firstLine="880"/>
        <w:jc w:val="center"/>
        <w:rPr>
          <w:rFonts w:ascii="方正小标宋简体" w:eastAsia="方正小标宋简体" w:hAnsi="方正小标宋简体" w:cs="方正小标宋简体" w:hint="eastAsia"/>
          <w:sz w:val="44"/>
          <w:szCs w:val="44"/>
        </w:rPr>
      </w:pPr>
    </w:p>
    <w:p w:rsidR="00FD0567" w:rsidRDefault="00FD0567" w:rsidP="00FD0567">
      <w:pPr>
        <w:pStyle w:val="a6"/>
        <w:ind w:firstLine="640"/>
        <w:rPr>
          <w:rFonts w:ascii="黑体" w:eastAsia="黑体" w:hAnsi="黑体" w:cs="黑体" w:hint="eastAsia"/>
        </w:rPr>
      </w:pPr>
      <w:r>
        <w:rPr>
          <w:rFonts w:ascii="黑体" w:eastAsia="黑体" w:hAnsi="黑体" w:cs="黑体" w:hint="eastAsia"/>
        </w:rPr>
        <w:t>一、目标客户:</w:t>
      </w:r>
    </w:p>
    <w:p w:rsidR="00FD0567" w:rsidRDefault="00FD0567" w:rsidP="00FD0567">
      <w:pPr>
        <w:ind w:firstLineChars="200" w:firstLine="640"/>
        <w:rPr>
          <w:rFonts w:ascii="楷体" w:eastAsia="楷体" w:hAnsi="楷体" w:cs="楷体" w:hint="eastAsia"/>
          <w:sz w:val="32"/>
          <w:szCs w:val="32"/>
        </w:rPr>
      </w:pPr>
      <w:r>
        <w:rPr>
          <w:rFonts w:ascii="楷体" w:eastAsia="楷体" w:hAnsi="楷体" w:cs="楷体" w:hint="eastAsia"/>
          <w:sz w:val="32"/>
          <w:szCs w:val="32"/>
        </w:rPr>
        <w:t>（一）餐饮业</w:t>
      </w:r>
    </w:p>
    <w:p w:rsidR="00FD0567" w:rsidRDefault="00FD0567" w:rsidP="00FD0567">
      <w:pPr>
        <w:pStyle w:val="a6"/>
        <w:ind w:firstLine="640"/>
        <w:rPr>
          <w:rFonts w:ascii="Times New Roman" w:hAnsi="Times New Roman"/>
        </w:rPr>
      </w:pPr>
      <w:r>
        <w:rPr>
          <w:rFonts w:ascii="Times New Roman" w:hAnsi="Times New Roman"/>
        </w:rPr>
        <w:t>1.</w:t>
      </w:r>
      <w:r>
        <w:rPr>
          <w:rFonts w:ascii="Times New Roman" w:hAnsi="Times New Roman"/>
        </w:rPr>
        <w:t>以连锁、为商业圈、社区、居民区、办公聚集区提供餐饮服务的企业的大众餐饮、老字号、具有地方特色的餐饮企业，可优先拓展我行对公或对私结算量大的存量无贷户和中国银行二</w:t>
      </w:r>
      <w:proofErr w:type="gramStart"/>
      <w:r>
        <w:rPr>
          <w:rFonts w:ascii="Times New Roman" w:hAnsi="Times New Roman"/>
        </w:rPr>
        <w:t>维码支付</w:t>
      </w:r>
      <w:proofErr w:type="gramEnd"/>
      <w:r>
        <w:rPr>
          <w:rFonts w:ascii="Times New Roman" w:hAnsi="Times New Roman"/>
        </w:rPr>
        <w:t>客户、</w:t>
      </w:r>
      <w:r>
        <w:rPr>
          <w:rFonts w:ascii="Times New Roman" w:hAnsi="Times New Roman"/>
        </w:rPr>
        <w:t>POS</w:t>
      </w:r>
      <w:r>
        <w:rPr>
          <w:rFonts w:ascii="Times New Roman" w:hAnsi="Times New Roman"/>
        </w:rPr>
        <w:t>机用户。</w:t>
      </w:r>
    </w:p>
    <w:p w:rsidR="00FD0567" w:rsidRDefault="00FD0567" w:rsidP="00FD0567">
      <w:pPr>
        <w:pStyle w:val="a6"/>
        <w:ind w:firstLine="640"/>
        <w:rPr>
          <w:rFonts w:ascii="Times New Roman" w:hAnsi="Times New Roman"/>
        </w:rPr>
      </w:pPr>
      <w:r>
        <w:rPr>
          <w:rFonts w:ascii="Times New Roman" w:hAnsi="Times New Roman"/>
        </w:rPr>
        <w:t>2.</w:t>
      </w:r>
      <w:r>
        <w:rPr>
          <w:rFonts w:ascii="Times New Roman" w:hAnsi="Times New Roman"/>
        </w:rPr>
        <w:t>细分行业中领先的餐饮企业。有一定的品牌知名度，拥有的门店数量至少超过</w:t>
      </w:r>
      <w:r>
        <w:rPr>
          <w:rFonts w:ascii="Times New Roman" w:hAnsi="Times New Roman"/>
        </w:rPr>
        <w:t>3</w:t>
      </w:r>
      <w:r>
        <w:rPr>
          <w:rFonts w:ascii="Times New Roman" w:hAnsi="Times New Roman"/>
        </w:rPr>
        <w:t>家，优先支持。</w:t>
      </w:r>
    </w:p>
    <w:p w:rsidR="00FD0567" w:rsidRDefault="00FD0567" w:rsidP="00FD0567">
      <w:pPr>
        <w:pStyle w:val="a6"/>
        <w:ind w:firstLine="640"/>
        <w:rPr>
          <w:rFonts w:ascii="Times New Roman" w:hAnsi="Times New Roman"/>
        </w:rPr>
      </w:pPr>
      <w:r>
        <w:rPr>
          <w:rFonts w:ascii="Times New Roman" w:hAnsi="Times New Roman"/>
        </w:rPr>
        <w:t>3.</w:t>
      </w:r>
      <w:r>
        <w:rPr>
          <w:rFonts w:ascii="Times New Roman" w:hAnsi="Times New Roman"/>
        </w:rPr>
        <w:t>为党政机关、学校、医院、养老机构、企事业单位团体、超市、便利店提供餐饮服务的企业及承包食堂的企业。</w:t>
      </w:r>
    </w:p>
    <w:p w:rsidR="00FD0567" w:rsidRDefault="00FD0567" w:rsidP="00FD0567">
      <w:pPr>
        <w:pStyle w:val="a6"/>
        <w:ind w:firstLine="640"/>
        <w:rPr>
          <w:rFonts w:ascii="Times New Roman" w:hAnsi="Times New Roman"/>
        </w:rPr>
      </w:pPr>
      <w:r>
        <w:rPr>
          <w:rFonts w:ascii="Times New Roman" w:hAnsi="Times New Roman"/>
        </w:rPr>
        <w:t>4.</w:t>
      </w:r>
      <w:r>
        <w:rPr>
          <w:rFonts w:ascii="Times New Roman" w:hAnsi="Times New Roman"/>
        </w:rPr>
        <w:t>与美团、饿</w:t>
      </w:r>
      <w:proofErr w:type="gramStart"/>
      <w:r>
        <w:rPr>
          <w:rFonts w:ascii="Times New Roman" w:hAnsi="Times New Roman"/>
        </w:rPr>
        <w:t>了么等餐饮</w:t>
      </w:r>
      <w:proofErr w:type="gramEnd"/>
      <w:r>
        <w:rPr>
          <w:rFonts w:ascii="Times New Roman" w:hAnsi="Times New Roman"/>
        </w:rPr>
        <w:t>行业相关平台稳定合作超过</w:t>
      </w:r>
      <w:r>
        <w:rPr>
          <w:rFonts w:ascii="Times New Roman" w:hAnsi="Times New Roman"/>
        </w:rPr>
        <w:t>1</w:t>
      </w:r>
      <w:r>
        <w:rPr>
          <w:rFonts w:ascii="Times New Roman" w:hAnsi="Times New Roman"/>
        </w:rPr>
        <w:t>年，评价较好的餐饮企业。</w:t>
      </w:r>
    </w:p>
    <w:p w:rsidR="00FD0567" w:rsidRDefault="00FD0567" w:rsidP="00FD0567">
      <w:pPr>
        <w:ind w:firstLineChars="200" w:firstLine="640"/>
        <w:rPr>
          <w:rFonts w:ascii="楷体" w:eastAsia="楷体" w:hAnsi="楷体" w:cs="楷体"/>
          <w:sz w:val="32"/>
          <w:szCs w:val="32"/>
        </w:rPr>
      </w:pPr>
      <w:r>
        <w:rPr>
          <w:rFonts w:ascii="楷体" w:eastAsia="楷体" w:hAnsi="楷体" w:cs="楷体"/>
          <w:sz w:val="32"/>
          <w:szCs w:val="32"/>
        </w:rPr>
        <w:t>（二）文旅业</w:t>
      </w:r>
    </w:p>
    <w:p w:rsidR="00FD0567" w:rsidRDefault="00FD0567" w:rsidP="00FD0567">
      <w:pPr>
        <w:pStyle w:val="a6"/>
        <w:ind w:firstLine="640"/>
        <w:rPr>
          <w:rFonts w:ascii="Times New Roman" w:hAnsi="Times New Roman"/>
        </w:rPr>
      </w:pPr>
      <w:r>
        <w:rPr>
          <w:rFonts w:ascii="Times New Roman" w:hAnsi="Times New Roman"/>
        </w:rPr>
        <w:t>1.</w:t>
      </w:r>
      <w:r>
        <w:rPr>
          <w:rFonts w:ascii="Times New Roman" w:hAnsi="Times New Roman"/>
        </w:rPr>
        <w:t>文化产业方面：</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服务于文化遗产保护的企业；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服务于民族优秀传统手工艺保护和传承的企业；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服务于中国传统工艺的企业；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lastRenderedPageBreak/>
        <w:t>服务于文化生态保护区的企业；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服务于革命文物资源保护的企业；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服务于古籍修复保护的企业；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服务于城乡文化建设、乡村文化振兴的企业；</w:t>
      </w:r>
    </w:p>
    <w:p w:rsidR="00FD0567" w:rsidRDefault="00FD0567" w:rsidP="00FD0567">
      <w:pPr>
        <w:pStyle w:val="a6"/>
        <w:numPr>
          <w:ilvl w:val="0"/>
          <w:numId w:val="3"/>
        </w:numPr>
        <w:ind w:firstLineChars="0"/>
        <w:rPr>
          <w:rFonts w:ascii="Times New Roman" w:hAnsi="Times New Roman"/>
        </w:rPr>
      </w:pPr>
      <w:r>
        <w:rPr>
          <w:rFonts w:ascii="Times New Roman" w:hAnsi="Times New Roman"/>
        </w:rPr>
        <w:t>服务于公共数字文化建设的企业；</w:t>
      </w:r>
    </w:p>
    <w:p w:rsidR="00FD0567" w:rsidRDefault="00FD0567" w:rsidP="00FD0567">
      <w:pPr>
        <w:pStyle w:val="a6"/>
        <w:numPr>
          <w:ilvl w:val="0"/>
          <w:numId w:val="3"/>
        </w:numPr>
        <w:ind w:left="1054" w:firstLineChars="0"/>
        <w:rPr>
          <w:rFonts w:ascii="Times New Roman" w:hAnsi="Times New Roman"/>
        </w:rPr>
      </w:pPr>
      <w:r>
        <w:rPr>
          <w:rFonts w:ascii="Times New Roman" w:hAnsi="Times New Roman"/>
        </w:rPr>
        <w:t>落户于国家文化产业创新实验区、国家级文化产业示范园区（基地）的企业。</w:t>
      </w:r>
    </w:p>
    <w:p w:rsidR="00FD0567" w:rsidRDefault="00FD0567" w:rsidP="00FD0567">
      <w:pPr>
        <w:pStyle w:val="a6"/>
        <w:ind w:firstLine="640"/>
        <w:rPr>
          <w:rFonts w:ascii="Times New Roman" w:hAnsi="Times New Roman"/>
        </w:rPr>
      </w:pPr>
      <w:r>
        <w:rPr>
          <w:rFonts w:ascii="Times New Roman" w:hAnsi="Times New Roman"/>
        </w:rPr>
        <w:t>2.</w:t>
      </w:r>
      <w:r>
        <w:rPr>
          <w:rFonts w:ascii="Times New Roman" w:hAnsi="Times New Roman"/>
        </w:rPr>
        <w:t>旅游业方面：</w:t>
      </w:r>
    </w:p>
    <w:p w:rsidR="00FD0567" w:rsidRDefault="00FD0567" w:rsidP="00FD0567">
      <w:pPr>
        <w:pStyle w:val="a6"/>
        <w:numPr>
          <w:ilvl w:val="0"/>
          <w:numId w:val="4"/>
        </w:numPr>
        <w:ind w:firstLineChars="0"/>
        <w:rPr>
          <w:rFonts w:ascii="Times New Roman" w:hAnsi="Times New Roman"/>
        </w:rPr>
      </w:pPr>
      <w:r>
        <w:rPr>
          <w:rFonts w:ascii="Times New Roman" w:hAnsi="Times New Roman"/>
        </w:rPr>
        <w:t>服务于以数字化、网络化、智能化为特征的智慧旅游的企业；</w:t>
      </w:r>
    </w:p>
    <w:p w:rsidR="00FD0567" w:rsidRDefault="00FD0567" w:rsidP="00FD0567">
      <w:pPr>
        <w:pStyle w:val="a6"/>
        <w:numPr>
          <w:ilvl w:val="0"/>
          <w:numId w:val="4"/>
        </w:numPr>
        <w:ind w:firstLineChars="0"/>
        <w:rPr>
          <w:rFonts w:ascii="Times New Roman" w:hAnsi="Times New Roman"/>
        </w:rPr>
      </w:pPr>
      <w:r>
        <w:rPr>
          <w:rFonts w:ascii="Times New Roman" w:hAnsi="Times New Roman"/>
        </w:rPr>
        <w:t>服务于乡村旅游、红色旅游的企业；</w:t>
      </w:r>
    </w:p>
    <w:p w:rsidR="00FD0567" w:rsidRDefault="00FD0567" w:rsidP="00FD0567">
      <w:pPr>
        <w:pStyle w:val="a6"/>
        <w:numPr>
          <w:ilvl w:val="0"/>
          <w:numId w:val="4"/>
        </w:numPr>
        <w:ind w:firstLineChars="0"/>
        <w:rPr>
          <w:rFonts w:ascii="Times New Roman" w:hAnsi="Times New Roman"/>
        </w:rPr>
      </w:pPr>
      <w:r>
        <w:rPr>
          <w:rFonts w:ascii="Times New Roman" w:hAnsi="Times New Roman"/>
        </w:rPr>
        <w:t>服务于以旅游促进文化传播的企业；</w:t>
      </w:r>
    </w:p>
    <w:p w:rsidR="00FD0567" w:rsidRDefault="00FD0567" w:rsidP="00FD0567">
      <w:pPr>
        <w:pStyle w:val="a6"/>
        <w:numPr>
          <w:ilvl w:val="0"/>
          <w:numId w:val="4"/>
        </w:numPr>
        <w:ind w:firstLineChars="0"/>
        <w:rPr>
          <w:rFonts w:ascii="Times New Roman" w:hAnsi="Times New Roman"/>
        </w:rPr>
      </w:pPr>
      <w:r>
        <w:rPr>
          <w:rFonts w:ascii="Times New Roman" w:hAnsi="Times New Roman"/>
        </w:rPr>
        <w:t>从事有竞争力的旅游装备制造企业；</w:t>
      </w:r>
    </w:p>
    <w:p w:rsidR="00FD0567" w:rsidRDefault="00FD0567" w:rsidP="00FD0567">
      <w:pPr>
        <w:pStyle w:val="a6"/>
        <w:numPr>
          <w:ilvl w:val="0"/>
          <w:numId w:val="4"/>
        </w:numPr>
        <w:ind w:firstLineChars="0"/>
        <w:rPr>
          <w:rFonts w:ascii="Times New Roman" w:hAnsi="Times New Roman"/>
        </w:rPr>
      </w:pPr>
      <w:r>
        <w:rPr>
          <w:rFonts w:ascii="Times New Roman" w:hAnsi="Times New Roman"/>
        </w:rPr>
        <w:t>服务于消费能力强、旅游资源丰富、综合配套成熟、具有一定资源垄断性、不可复制的景区和主题公园的企业。</w:t>
      </w:r>
    </w:p>
    <w:p w:rsidR="00FD0567" w:rsidRDefault="00FD0567" w:rsidP="00FD0567">
      <w:pPr>
        <w:pStyle w:val="a6"/>
        <w:ind w:firstLine="640"/>
        <w:rPr>
          <w:rFonts w:ascii="黑体" w:eastAsia="黑体" w:hAnsi="黑体" w:cs="黑体" w:hint="eastAsia"/>
        </w:rPr>
      </w:pPr>
      <w:r>
        <w:rPr>
          <w:rFonts w:ascii="黑体" w:eastAsia="黑体" w:hAnsi="黑体" w:cs="黑体" w:hint="eastAsia"/>
        </w:rPr>
        <w:t>二、准入条件：</w:t>
      </w:r>
    </w:p>
    <w:p w:rsidR="00FD0567" w:rsidRDefault="00FD0567" w:rsidP="00FD0567">
      <w:pPr>
        <w:pStyle w:val="a6"/>
        <w:ind w:firstLine="640"/>
        <w:rPr>
          <w:rFonts w:ascii="Times New Roman" w:hAnsi="Times New Roman"/>
        </w:rPr>
      </w:pPr>
      <w:r>
        <w:rPr>
          <w:rFonts w:ascii="Times New Roman" w:hAnsi="Times New Roman" w:hint="eastAsia"/>
        </w:rPr>
        <w:t>（一）</w:t>
      </w:r>
      <w:r>
        <w:rPr>
          <w:rFonts w:ascii="Times New Roman" w:hAnsi="Times New Roman"/>
        </w:rPr>
        <w:t>符合信贷工厂客户及个人</w:t>
      </w:r>
      <w:proofErr w:type="gramStart"/>
      <w:r>
        <w:rPr>
          <w:rFonts w:ascii="Times New Roman" w:hAnsi="Times New Roman"/>
        </w:rPr>
        <w:t>经营贷授信</w:t>
      </w:r>
      <w:proofErr w:type="gramEnd"/>
      <w:r>
        <w:rPr>
          <w:rFonts w:ascii="Times New Roman" w:hAnsi="Times New Roman"/>
        </w:rPr>
        <w:t>准入条件；</w:t>
      </w:r>
    </w:p>
    <w:p w:rsidR="00FD0567" w:rsidRDefault="00FD0567" w:rsidP="00FD0567">
      <w:pPr>
        <w:pStyle w:val="a6"/>
        <w:ind w:firstLine="640"/>
        <w:rPr>
          <w:rFonts w:ascii="Times New Roman" w:hAnsi="Times New Roman"/>
        </w:rPr>
      </w:pPr>
      <w:r>
        <w:rPr>
          <w:rFonts w:ascii="Times New Roman" w:hAnsi="Times New Roman" w:hint="eastAsia"/>
        </w:rPr>
        <w:t>（二）</w:t>
      </w:r>
      <w:r>
        <w:rPr>
          <w:rFonts w:ascii="Times New Roman" w:hAnsi="Times New Roman"/>
        </w:rPr>
        <w:t>企业持续经营年限在</w:t>
      </w:r>
      <w:r>
        <w:rPr>
          <w:rFonts w:ascii="Times New Roman" w:hAnsi="Times New Roman"/>
        </w:rPr>
        <w:t>2</w:t>
      </w:r>
      <w:r>
        <w:rPr>
          <w:rFonts w:ascii="Times New Roman" w:hAnsi="Times New Roman"/>
        </w:rPr>
        <w:t>年</w:t>
      </w:r>
      <w:r>
        <w:rPr>
          <w:rFonts w:ascii="Times New Roman" w:eastAsia="宋体" w:hAnsi="Times New Roman"/>
          <w:vertAlign w:val="superscript"/>
        </w:rPr>
        <w:footnoteReference w:id="1"/>
      </w:r>
      <w:r>
        <w:rPr>
          <w:rFonts w:ascii="Times New Roman" w:hAnsi="Times New Roman"/>
        </w:rPr>
        <w:t>以上，或企业法定代表人</w:t>
      </w:r>
      <w:r>
        <w:rPr>
          <w:rFonts w:ascii="Times New Roman" w:hAnsi="Times New Roman"/>
        </w:rPr>
        <w:t>/</w:t>
      </w:r>
      <w:r>
        <w:rPr>
          <w:rFonts w:ascii="Times New Roman" w:hAnsi="Times New Roman"/>
        </w:rPr>
        <w:t>实际控制人的主业从业经验达到</w:t>
      </w:r>
      <w:r>
        <w:rPr>
          <w:rFonts w:ascii="Times New Roman" w:hAnsi="Times New Roman"/>
        </w:rPr>
        <w:t>2</w:t>
      </w:r>
      <w:r>
        <w:rPr>
          <w:rFonts w:ascii="Times New Roman" w:hAnsi="Times New Roman"/>
        </w:rPr>
        <w:t>年以上；</w:t>
      </w:r>
    </w:p>
    <w:p w:rsidR="00FD0567" w:rsidRDefault="00FD0567" w:rsidP="00FD0567">
      <w:pPr>
        <w:pStyle w:val="a6"/>
        <w:ind w:firstLine="640"/>
        <w:rPr>
          <w:rFonts w:ascii="Times New Roman" w:hAnsi="Times New Roman"/>
        </w:rPr>
      </w:pPr>
      <w:r>
        <w:rPr>
          <w:rFonts w:ascii="Times New Roman" w:hAnsi="Times New Roman" w:hint="eastAsia"/>
        </w:rPr>
        <w:t>（三）</w:t>
      </w:r>
      <w:r>
        <w:rPr>
          <w:rFonts w:ascii="Times New Roman" w:hAnsi="Times New Roman"/>
        </w:rPr>
        <w:t>企业及企业实际控制人信用状况良好，非我行主动退出或已核销客户；</w:t>
      </w:r>
    </w:p>
    <w:p w:rsidR="00FD0567" w:rsidRDefault="00FD0567" w:rsidP="00FD0567">
      <w:pPr>
        <w:pStyle w:val="a6"/>
        <w:ind w:firstLine="640"/>
        <w:rPr>
          <w:rFonts w:ascii="Times New Roman" w:hAnsi="Times New Roman"/>
        </w:rPr>
      </w:pPr>
      <w:r>
        <w:rPr>
          <w:rFonts w:ascii="Times New Roman" w:hAnsi="Times New Roman" w:hint="eastAsia"/>
        </w:rPr>
        <w:lastRenderedPageBreak/>
        <w:t>（四）</w:t>
      </w:r>
      <w:r>
        <w:rPr>
          <w:rFonts w:ascii="Times New Roman" w:hAnsi="Times New Roman"/>
        </w:rPr>
        <w:t>我行要求的其他授信条件。</w:t>
      </w:r>
    </w:p>
    <w:p w:rsidR="00FD0567" w:rsidRDefault="00FD0567" w:rsidP="00FD0567">
      <w:pPr>
        <w:pStyle w:val="a6"/>
        <w:ind w:firstLine="640"/>
        <w:rPr>
          <w:rFonts w:ascii="黑体" w:eastAsia="黑体" w:hAnsi="黑体" w:cs="黑体"/>
        </w:rPr>
      </w:pPr>
      <w:r>
        <w:rPr>
          <w:rFonts w:ascii="黑体" w:eastAsia="黑体" w:hAnsi="黑体" w:cs="黑体"/>
        </w:rPr>
        <w:t>三、配套政策：</w:t>
      </w:r>
    </w:p>
    <w:p w:rsidR="00FD0567" w:rsidRDefault="00FD0567" w:rsidP="00FD0567">
      <w:pPr>
        <w:ind w:left="600"/>
        <w:rPr>
          <w:rFonts w:ascii="楷体" w:eastAsia="楷体" w:hAnsi="楷体" w:cs="楷体" w:hint="eastAsia"/>
          <w:sz w:val="32"/>
          <w:szCs w:val="32"/>
        </w:rPr>
      </w:pPr>
      <w:r>
        <w:rPr>
          <w:rFonts w:ascii="楷体" w:eastAsia="楷体" w:hAnsi="楷体" w:cs="楷体" w:hint="eastAsia"/>
          <w:sz w:val="32"/>
          <w:szCs w:val="32"/>
        </w:rPr>
        <w:t>（一）担保条件：</w:t>
      </w:r>
    </w:p>
    <w:p w:rsidR="00FD0567" w:rsidRDefault="00FD0567" w:rsidP="00FD0567">
      <w:pPr>
        <w:pStyle w:val="a6"/>
        <w:ind w:firstLine="640"/>
        <w:rPr>
          <w:rFonts w:ascii="Times New Roman" w:hAnsi="Times New Roman"/>
        </w:rPr>
      </w:pPr>
      <w:r>
        <w:rPr>
          <w:rFonts w:ascii="Times New Roman" w:hAnsi="Times New Roman"/>
        </w:rPr>
        <w:t>信贷工厂客户以商标权单一担保，全部授信均应提供商标权质押担保，单一客户信用总量上限为</w:t>
      </w:r>
      <w:r>
        <w:rPr>
          <w:rFonts w:ascii="Times New Roman" w:hAnsi="Times New Roman"/>
        </w:rPr>
        <w:t>500</w:t>
      </w:r>
      <w:r>
        <w:rPr>
          <w:rFonts w:ascii="Times New Roman" w:hAnsi="Times New Roman"/>
        </w:rPr>
        <w:t>万元。出质人质</w:t>
      </w:r>
      <w:proofErr w:type="gramStart"/>
      <w:r>
        <w:rPr>
          <w:rFonts w:ascii="Times New Roman" w:hAnsi="Times New Roman"/>
        </w:rPr>
        <w:t>押</w:t>
      </w:r>
      <w:proofErr w:type="gramEnd"/>
      <w:r>
        <w:rPr>
          <w:rFonts w:ascii="Times New Roman" w:hAnsi="Times New Roman"/>
        </w:rPr>
        <w:t>期间如需转让或授权许可第三方使用出质权利，须提前征得业务</w:t>
      </w:r>
      <w:proofErr w:type="gramStart"/>
      <w:r>
        <w:rPr>
          <w:rFonts w:ascii="Times New Roman" w:hAnsi="Times New Roman"/>
        </w:rPr>
        <w:t>叙做行的</w:t>
      </w:r>
      <w:proofErr w:type="gramEnd"/>
      <w:r>
        <w:rPr>
          <w:rFonts w:ascii="Times New Roman" w:hAnsi="Times New Roman"/>
        </w:rPr>
        <w:t>同意，并将承诺转让费、许可使用费、实施出</w:t>
      </w:r>
      <w:proofErr w:type="gramStart"/>
      <w:r>
        <w:rPr>
          <w:rFonts w:ascii="Times New Roman" w:hAnsi="Times New Roman"/>
        </w:rPr>
        <w:t>质权利</w:t>
      </w:r>
      <w:proofErr w:type="gramEnd"/>
      <w:r>
        <w:rPr>
          <w:rFonts w:ascii="Times New Roman" w:hAnsi="Times New Roman"/>
        </w:rPr>
        <w:t>所得收益全额提供给我</w:t>
      </w:r>
      <w:proofErr w:type="gramStart"/>
      <w:r>
        <w:rPr>
          <w:rFonts w:ascii="Times New Roman" w:hAnsi="Times New Roman"/>
        </w:rPr>
        <w:t>行用于</w:t>
      </w:r>
      <w:proofErr w:type="gramEnd"/>
      <w:r>
        <w:rPr>
          <w:rFonts w:ascii="Times New Roman" w:hAnsi="Times New Roman"/>
        </w:rPr>
        <w:t>提前清偿债务或追加为该笔贷款的保证金</w:t>
      </w:r>
      <w:r>
        <w:rPr>
          <w:rFonts w:ascii="Times New Roman" w:hAnsi="Times New Roman"/>
        </w:rPr>
        <w:t>/</w:t>
      </w:r>
      <w:r>
        <w:rPr>
          <w:rFonts w:ascii="Times New Roman" w:hAnsi="Times New Roman"/>
        </w:rPr>
        <w:t>存单质押。</w:t>
      </w:r>
    </w:p>
    <w:p w:rsidR="00FD0567" w:rsidRDefault="00FD0567" w:rsidP="00FD0567">
      <w:pPr>
        <w:pStyle w:val="a6"/>
        <w:ind w:firstLine="640"/>
        <w:rPr>
          <w:rFonts w:ascii="Times New Roman" w:hAnsi="Times New Roman"/>
        </w:rPr>
      </w:pPr>
      <w:r>
        <w:rPr>
          <w:rFonts w:ascii="Times New Roman" w:hAnsi="Times New Roman"/>
        </w:rPr>
        <w:t>商标权质押与其他缓释条件组合担保：在商标权质押的基础上，合理追加保证担保、不动产抵押担保、政府性融资担保机构等担保方式。综合</w:t>
      </w:r>
      <w:proofErr w:type="gramStart"/>
      <w:r>
        <w:rPr>
          <w:rFonts w:ascii="Times New Roman" w:hAnsi="Times New Roman"/>
        </w:rPr>
        <w:t>考量</w:t>
      </w:r>
      <w:proofErr w:type="gramEnd"/>
      <w:r>
        <w:rPr>
          <w:rFonts w:ascii="Times New Roman" w:hAnsi="Times New Roman"/>
        </w:rPr>
        <w:t>借款人的实际经营、财务状况、资金需求、担保条件等情况，最高信用总量不超过人民币</w:t>
      </w:r>
      <w:r>
        <w:rPr>
          <w:rFonts w:ascii="Times New Roman" w:hAnsi="Times New Roman"/>
        </w:rPr>
        <w:t>1000</w:t>
      </w:r>
      <w:r>
        <w:rPr>
          <w:rFonts w:ascii="Times New Roman" w:hAnsi="Times New Roman"/>
        </w:rPr>
        <w:t>万元。</w:t>
      </w:r>
    </w:p>
    <w:p w:rsidR="00FD0567" w:rsidRDefault="00FD0567" w:rsidP="00FD0567">
      <w:pPr>
        <w:ind w:firstLine="600"/>
        <w:rPr>
          <w:rFonts w:eastAsia="仿宋"/>
          <w:sz w:val="32"/>
          <w:szCs w:val="32"/>
        </w:rPr>
      </w:pPr>
      <w:r>
        <w:rPr>
          <w:rFonts w:ascii="楷体" w:eastAsia="楷体" w:hAnsi="楷体" w:cs="楷体" w:hint="eastAsia"/>
          <w:sz w:val="32"/>
          <w:szCs w:val="32"/>
        </w:rPr>
        <w:t>（二）</w:t>
      </w:r>
      <w:r>
        <w:rPr>
          <w:rFonts w:ascii="楷体" w:eastAsia="楷体" w:hAnsi="楷体" w:cs="楷体"/>
          <w:sz w:val="32"/>
          <w:szCs w:val="32"/>
        </w:rPr>
        <w:t>授</w:t>
      </w:r>
      <w:proofErr w:type="gramStart"/>
      <w:r>
        <w:rPr>
          <w:rFonts w:ascii="楷体" w:eastAsia="楷体" w:hAnsi="楷体" w:cs="楷体"/>
          <w:sz w:val="32"/>
          <w:szCs w:val="32"/>
        </w:rPr>
        <w:t>信品种</w:t>
      </w:r>
      <w:proofErr w:type="gramEnd"/>
      <w:r>
        <w:rPr>
          <w:rFonts w:ascii="楷体" w:eastAsia="楷体" w:hAnsi="楷体" w:cs="楷体"/>
          <w:sz w:val="32"/>
          <w:szCs w:val="32"/>
        </w:rPr>
        <w:t>及期限</w:t>
      </w:r>
      <w:r>
        <w:rPr>
          <w:rFonts w:eastAsia="仿宋"/>
          <w:sz w:val="32"/>
          <w:szCs w:val="32"/>
        </w:rPr>
        <w:t>：授</w:t>
      </w:r>
      <w:proofErr w:type="gramStart"/>
      <w:r>
        <w:rPr>
          <w:rFonts w:eastAsia="仿宋"/>
          <w:sz w:val="32"/>
          <w:szCs w:val="32"/>
        </w:rPr>
        <w:t>信品种</w:t>
      </w:r>
      <w:proofErr w:type="gramEnd"/>
      <w:r>
        <w:rPr>
          <w:rFonts w:eastAsia="仿宋"/>
          <w:sz w:val="32"/>
          <w:szCs w:val="32"/>
        </w:rPr>
        <w:t>以流动资金贷款为主，可根据借款人经营模式和结算模式，按我行相关管理要求调剂为其他信贷工厂项下的授信业务品种。期限结合借款人的经营模式和结算模式合理确定授信期限，以</w:t>
      </w:r>
      <w:r>
        <w:rPr>
          <w:rFonts w:eastAsia="仿宋"/>
          <w:sz w:val="32"/>
          <w:szCs w:val="32"/>
        </w:rPr>
        <w:t>1</w:t>
      </w:r>
      <w:r>
        <w:rPr>
          <w:rFonts w:eastAsia="仿宋"/>
          <w:sz w:val="32"/>
          <w:szCs w:val="32"/>
        </w:rPr>
        <w:t>年期以内短期授信为主，最长不超过</w:t>
      </w:r>
      <w:r>
        <w:rPr>
          <w:rFonts w:eastAsia="仿宋"/>
          <w:sz w:val="32"/>
          <w:szCs w:val="32"/>
        </w:rPr>
        <w:t>3</w:t>
      </w:r>
      <w:r>
        <w:rPr>
          <w:rFonts w:eastAsia="仿宋"/>
          <w:sz w:val="32"/>
          <w:szCs w:val="32"/>
        </w:rPr>
        <w:t>年。</w:t>
      </w:r>
    </w:p>
    <w:p w:rsidR="00FD0567" w:rsidRDefault="00FD0567" w:rsidP="00FD0567">
      <w:pPr>
        <w:ind w:firstLine="600"/>
        <w:rPr>
          <w:rFonts w:eastAsia="仿宋"/>
          <w:sz w:val="32"/>
          <w:szCs w:val="32"/>
        </w:rPr>
      </w:pPr>
      <w:r>
        <w:rPr>
          <w:rFonts w:ascii="楷体" w:eastAsia="楷体" w:hAnsi="楷体" w:cs="楷体" w:hint="eastAsia"/>
          <w:sz w:val="32"/>
          <w:szCs w:val="32"/>
        </w:rPr>
        <w:t>（三）</w:t>
      </w:r>
      <w:r>
        <w:rPr>
          <w:rFonts w:ascii="楷体" w:eastAsia="楷体" w:hAnsi="楷体" w:cs="楷体"/>
          <w:sz w:val="32"/>
          <w:szCs w:val="32"/>
        </w:rPr>
        <w:t>授信调查</w:t>
      </w:r>
      <w:r>
        <w:rPr>
          <w:rFonts w:eastAsia="仿宋"/>
          <w:sz w:val="32"/>
          <w:szCs w:val="32"/>
        </w:rPr>
        <w:t>：餐饮行业调查内容重点围绕借款人采购和销售情况，可借助企业使用的餐饮管理服务系统、二</w:t>
      </w:r>
      <w:proofErr w:type="gramStart"/>
      <w:r>
        <w:rPr>
          <w:rFonts w:eastAsia="仿宋"/>
          <w:sz w:val="32"/>
          <w:szCs w:val="32"/>
        </w:rPr>
        <w:t>维码支付</w:t>
      </w:r>
      <w:proofErr w:type="gramEnd"/>
      <w:r>
        <w:rPr>
          <w:rFonts w:eastAsia="仿宋"/>
          <w:sz w:val="32"/>
          <w:szCs w:val="32"/>
        </w:rPr>
        <w:t>数据、</w:t>
      </w:r>
      <w:r>
        <w:rPr>
          <w:rFonts w:eastAsia="仿宋"/>
          <w:sz w:val="32"/>
          <w:szCs w:val="32"/>
        </w:rPr>
        <w:t>POS</w:t>
      </w:r>
      <w:r>
        <w:rPr>
          <w:rFonts w:eastAsia="仿宋"/>
          <w:sz w:val="32"/>
          <w:szCs w:val="32"/>
        </w:rPr>
        <w:t>机数据和银行对公对私流水等，对借款人采购、销售数据进行验证核实，同时还可通过美团、大众点</w:t>
      </w:r>
      <w:r>
        <w:rPr>
          <w:rFonts w:eastAsia="仿宋"/>
          <w:sz w:val="32"/>
          <w:szCs w:val="32"/>
        </w:rPr>
        <w:lastRenderedPageBreak/>
        <w:t>评、饿了么等外卖平台和点评平台等对借款人经营情况进行交叉验证，综合评估业务叙做的可行性。</w:t>
      </w:r>
    </w:p>
    <w:p w:rsidR="00FB1485" w:rsidRPr="00FD0567" w:rsidRDefault="00FB1485">
      <w:bookmarkStart w:id="0" w:name="_GoBack"/>
      <w:bookmarkEnd w:id="0"/>
    </w:p>
    <w:sectPr w:rsidR="00FB1485" w:rsidRPr="00FD05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7E" w:rsidRDefault="00946C7E" w:rsidP="00FD0567">
      <w:r>
        <w:separator/>
      </w:r>
    </w:p>
  </w:endnote>
  <w:endnote w:type="continuationSeparator" w:id="0">
    <w:p w:rsidR="00946C7E" w:rsidRDefault="00946C7E" w:rsidP="00FD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7E" w:rsidRDefault="00946C7E" w:rsidP="00FD0567">
      <w:r>
        <w:separator/>
      </w:r>
    </w:p>
  </w:footnote>
  <w:footnote w:type="continuationSeparator" w:id="0">
    <w:p w:rsidR="00946C7E" w:rsidRDefault="00946C7E" w:rsidP="00FD0567">
      <w:r>
        <w:continuationSeparator/>
      </w:r>
    </w:p>
  </w:footnote>
  <w:footnote w:id="1">
    <w:p w:rsidR="00FD0567" w:rsidRDefault="00FD0567" w:rsidP="00FD0567">
      <w:pPr>
        <w:snapToGrid w:val="0"/>
        <w:jc w:val="left"/>
        <w:rPr>
          <w:rFonts w:ascii="Calibri" w:hAnsi="Calibri"/>
          <w:sz w:val="18"/>
        </w:rPr>
      </w:pPr>
      <w:r>
        <w:rPr>
          <w:rFonts w:ascii="Calibri" w:hAnsi="Calibri"/>
          <w:sz w:val="18"/>
          <w:vertAlign w:val="superscript"/>
        </w:rPr>
        <w:footnoteRef/>
      </w:r>
      <w:r>
        <w:rPr>
          <w:rFonts w:ascii="Calibri" w:hAnsi="Calibri"/>
          <w:sz w:val="18"/>
        </w:rPr>
        <w:t xml:space="preserve"> </w:t>
      </w:r>
      <w:r>
        <w:rPr>
          <w:rFonts w:ascii="Calibri" w:hAnsi="Calibri" w:hint="eastAsia"/>
          <w:sz w:val="18"/>
        </w:rPr>
        <w:t>以下四种情况可视为“企业持续经营年限在</w:t>
      </w:r>
      <w:r>
        <w:rPr>
          <w:rFonts w:ascii="Calibri" w:hAnsi="Calibri" w:hint="eastAsia"/>
          <w:sz w:val="18"/>
        </w:rPr>
        <w:t>2</w:t>
      </w:r>
      <w:r>
        <w:rPr>
          <w:rFonts w:ascii="Calibri" w:hAnsi="Calibri" w:hint="eastAsia"/>
          <w:sz w:val="18"/>
        </w:rPr>
        <w:t>年以上”：（</w:t>
      </w:r>
      <w:r>
        <w:rPr>
          <w:rFonts w:ascii="Calibri" w:hAnsi="Calibri" w:hint="eastAsia"/>
          <w:sz w:val="18"/>
        </w:rPr>
        <w:t>1</w:t>
      </w:r>
      <w:r>
        <w:rPr>
          <w:rFonts w:ascii="Calibri" w:hAnsi="Calibri" w:hint="eastAsia"/>
          <w:sz w:val="18"/>
        </w:rPr>
        <w:t>）企业仅变更名称、增加注册资本、增加股东等，主营业务未发生改变；（</w:t>
      </w:r>
      <w:r>
        <w:rPr>
          <w:rFonts w:ascii="Calibri" w:hAnsi="Calibri" w:hint="eastAsia"/>
          <w:sz w:val="18"/>
        </w:rPr>
        <w:t>2</w:t>
      </w:r>
      <w:r>
        <w:rPr>
          <w:rFonts w:ascii="Calibri" w:hAnsi="Calibri" w:hint="eastAsia"/>
          <w:sz w:val="18"/>
        </w:rPr>
        <w:t>）新建企业是承接原有企业业务的；（</w:t>
      </w:r>
      <w:r>
        <w:rPr>
          <w:rFonts w:ascii="Calibri" w:hAnsi="Calibri" w:hint="eastAsia"/>
          <w:sz w:val="18"/>
        </w:rPr>
        <w:t>3</w:t>
      </w:r>
      <w:r>
        <w:rPr>
          <w:rFonts w:ascii="Calibri" w:hAnsi="Calibri" w:hint="eastAsia"/>
          <w:sz w:val="18"/>
        </w:rPr>
        <w:t>）持续经营跨两个年度，且能够提供至少一个完整会计年度财务报表；（</w:t>
      </w:r>
      <w:r>
        <w:rPr>
          <w:rFonts w:ascii="Calibri" w:hAnsi="Calibri" w:hint="eastAsia"/>
          <w:sz w:val="18"/>
        </w:rPr>
        <w:t>4</w:t>
      </w:r>
      <w:r>
        <w:rPr>
          <w:rFonts w:ascii="Calibri" w:hAnsi="Calibri" w:hint="eastAsia"/>
          <w:sz w:val="18"/>
        </w:rPr>
        <w:t>）新建企业的主要股东或实际控制人有</w:t>
      </w:r>
      <w:r>
        <w:rPr>
          <w:rFonts w:ascii="Calibri" w:hAnsi="Calibri" w:hint="eastAsia"/>
          <w:sz w:val="18"/>
        </w:rPr>
        <w:t>2</w:t>
      </w:r>
      <w:r>
        <w:rPr>
          <w:rFonts w:ascii="Calibri" w:hAnsi="Calibri" w:hint="eastAsia"/>
          <w:sz w:val="18"/>
        </w:rPr>
        <w:t>年以上持续经营同一业务的历史，且新建企业主营业务未发生实质性变化。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7F5CDA"/>
    <w:multiLevelType w:val="singleLevel"/>
    <w:tmpl w:val="D87F5CDA"/>
    <w:lvl w:ilvl="0">
      <w:start w:val="1"/>
      <w:numFmt w:val="decimal"/>
      <w:lvlText w:val="(%1)"/>
      <w:lvlJc w:val="left"/>
      <w:pPr>
        <w:ind w:left="1055" w:hanging="425"/>
      </w:pPr>
      <w:rPr>
        <w:rFonts w:hint="default"/>
      </w:rPr>
    </w:lvl>
  </w:abstractNum>
  <w:abstractNum w:abstractNumId="1">
    <w:nsid w:val="22469988"/>
    <w:multiLevelType w:val="singleLevel"/>
    <w:tmpl w:val="22469988"/>
    <w:lvl w:ilvl="0">
      <w:start w:val="1"/>
      <w:numFmt w:val="decimal"/>
      <w:lvlText w:val="(%1)"/>
      <w:lvlJc w:val="left"/>
      <w:pPr>
        <w:ind w:left="1055" w:hanging="425"/>
      </w:pPr>
      <w:rPr>
        <w:rFonts w:hint="default"/>
      </w:rPr>
    </w:lvl>
  </w:abstractNum>
  <w:abstractNum w:abstractNumId="2">
    <w:nsid w:val="29C2DA59"/>
    <w:multiLevelType w:val="singleLevel"/>
    <w:tmpl w:val="29C2DA59"/>
    <w:lvl w:ilvl="0">
      <w:start w:val="3"/>
      <w:numFmt w:val="chineseCounting"/>
      <w:suff w:val="nothing"/>
      <w:lvlText w:val="%1、"/>
      <w:lvlJc w:val="left"/>
      <w:rPr>
        <w:rFonts w:hint="eastAsia"/>
      </w:rPr>
    </w:lvl>
  </w:abstractNum>
  <w:abstractNum w:abstractNumId="3">
    <w:nsid w:val="7F9AED10"/>
    <w:multiLevelType w:val="singleLevel"/>
    <w:tmpl w:val="7F9AED10"/>
    <w:lvl w:ilvl="0">
      <w:start w:val="1"/>
      <w:numFmt w:val="chineseCounting"/>
      <w:suff w:val="nothing"/>
      <w:lvlText w:val="（%1）"/>
      <w:lvlJc w:val="left"/>
      <w:pPr>
        <w:ind w:left="600" w:firstLine="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64"/>
    <w:rsid w:val="00946C7E"/>
    <w:rsid w:val="00AB2164"/>
    <w:rsid w:val="00FB1485"/>
    <w:rsid w:val="00FD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56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D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D0567"/>
    <w:rPr>
      <w:sz w:val="18"/>
      <w:szCs w:val="18"/>
    </w:rPr>
  </w:style>
  <w:style w:type="paragraph" w:styleId="a5">
    <w:name w:val="footer"/>
    <w:basedOn w:val="a"/>
    <w:link w:val="Char0"/>
    <w:uiPriority w:val="99"/>
    <w:unhideWhenUsed/>
    <w:rsid w:val="00FD0567"/>
    <w:pPr>
      <w:tabs>
        <w:tab w:val="center" w:pos="4153"/>
        <w:tab w:val="right" w:pos="8306"/>
      </w:tabs>
      <w:snapToGrid w:val="0"/>
      <w:jc w:val="left"/>
    </w:pPr>
    <w:rPr>
      <w:sz w:val="18"/>
      <w:szCs w:val="18"/>
    </w:rPr>
  </w:style>
  <w:style w:type="character" w:customStyle="1" w:styleId="Char0">
    <w:name w:val="页脚 Char"/>
    <w:basedOn w:val="a1"/>
    <w:link w:val="a5"/>
    <w:uiPriority w:val="99"/>
    <w:rsid w:val="00FD0567"/>
    <w:rPr>
      <w:sz w:val="18"/>
      <w:szCs w:val="18"/>
    </w:rPr>
  </w:style>
  <w:style w:type="paragraph" w:styleId="a0">
    <w:name w:val="Normal Indent"/>
    <w:basedOn w:val="a"/>
    <w:qFormat/>
    <w:rsid w:val="00FD0567"/>
    <w:pPr>
      <w:ind w:firstLineChars="200" w:firstLine="420"/>
    </w:pPr>
    <w:rPr>
      <w:rFonts w:ascii="Calibri" w:hAnsi="Calibri"/>
      <w:szCs w:val="22"/>
    </w:rPr>
  </w:style>
  <w:style w:type="paragraph" w:customStyle="1" w:styleId="Char1">
    <w:name w:val=" Char"/>
    <w:basedOn w:val="a"/>
    <w:rsid w:val="00FD0567"/>
    <w:pPr>
      <w:widowControl/>
      <w:spacing w:after="160" w:line="240" w:lineRule="exact"/>
      <w:jc w:val="left"/>
    </w:pPr>
    <w:rPr>
      <w:rFonts w:ascii="Verdana" w:eastAsia="仿宋_GB2312" w:hAnsi="Verdana"/>
      <w:kern w:val="0"/>
      <w:sz w:val="24"/>
      <w:szCs w:val="20"/>
      <w:lang w:eastAsia="en-US"/>
    </w:rPr>
  </w:style>
  <w:style w:type="paragraph" w:customStyle="1" w:styleId="a6">
    <w:name w:val="方案正文"/>
    <w:basedOn w:val="a"/>
    <w:qFormat/>
    <w:rsid w:val="00FD0567"/>
    <w:pPr>
      <w:spacing w:line="580" w:lineRule="exact"/>
      <w:ind w:firstLineChars="200" w:firstLine="200"/>
    </w:pPr>
    <w:rPr>
      <w:rFonts w:ascii="仿宋" w:eastAsia="仿宋" w:hAnsi="仿宋"/>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56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D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D0567"/>
    <w:rPr>
      <w:sz w:val="18"/>
      <w:szCs w:val="18"/>
    </w:rPr>
  </w:style>
  <w:style w:type="paragraph" w:styleId="a5">
    <w:name w:val="footer"/>
    <w:basedOn w:val="a"/>
    <w:link w:val="Char0"/>
    <w:uiPriority w:val="99"/>
    <w:unhideWhenUsed/>
    <w:rsid w:val="00FD0567"/>
    <w:pPr>
      <w:tabs>
        <w:tab w:val="center" w:pos="4153"/>
        <w:tab w:val="right" w:pos="8306"/>
      </w:tabs>
      <w:snapToGrid w:val="0"/>
      <w:jc w:val="left"/>
    </w:pPr>
    <w:rPr>
      <w:sz w:val="18"/>
      <w:szCs w:val="18"/>
    </w:rPr>
  </w:style>
  <w:style w:type="character" w:customStyle="1" w:styleId="Char0">
    <w:name w:val="页脚 Char"/>
    <w:basedOn w:val="a1"/>
    <w:link w:val="a5"/>
    <w:uiPriority w:val="99"/>
    <w:rsid w:val="00FD0567"/>
    <w:rPr>
      <w:sz w:val="18"/>
      <w:szCs w:val="18"/>
    </w:rPr>
  </w:style>
  <w:style w:type="paragraph" w:styleId="a0">
    <w:name w:val="Normal Indent"/>
    <w:basedOn w:val="a"/>
    <w:qFormat/>
    <w:rsid w:val="00FD0567"/>
    <w:pPr>
      <w:ind w:firstLineChars="200" w:firstLine="420"/>
    </w:pPr>
    <w:rPr>
      <w:rFonts w:ascii="Calibri" w:hAnsi="Calibri"/>
      <w:szCs w:val="22"/>
    </w:rPr>
  </w:style>
  <w:style w:type="paragraph" w:customStyle="1" w:styleId="Char1">
    <w:name w:val=" Char"/>
    <w:basedOn w:val="a"/>
    <w:rsid w:val="00FD0567"/>
    <w:pPr>
      <w:widowControl/>
      <w:spacing w:after="160" w:line="240" w:lineRule="exact"/>
      <w:jc w:val="left"/>
    </w:pPr>
    <w:rPr>
      <w:rFonts w:ascii="Verdana" w:eastAsia="仿宋_GB2312" w:hAnsi="Verdana"/>
      <w:kern w:val="0"/>
      <w:sz w:val="24"/>
      <w:szCs w:val="20"/>
      <w:lang w:eastAsia="en-US"/>
    </w:rPr>
  </w:style>
  <w:style w:type="paragraph" w:customStyle="1" w:styleId="a6">
    <w:name w:val="方案正文"/>
    <w:basedOn w:val="a"/>
    <w:qFormat/>
    <w:rsid w:val="00FD0567"/>
    <w:pPr>
      <w:spacing w:line="580" w:lineRule="exact"/>
      <w:ind w:firstLineChars="200" w:firstLine="200"/>
    </w:pPr>
    <w:rPr>
      <w:rFonts w:ascii="仿宋" w:eastAsia="仿宋" w:hAnsi="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Words>
  <Characters>2298</Characters>
  <Application>Microsoft Office Word</Application>
  <DocSecurity>0</DocSecurity>
  <Lines>19</Lines>
  <Paragraphs>5</Paragraphs>
  <ScaleCrop>false</ScaleCrop>
  <Company>微软中国</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2022-08-09T08:34:00Z</dcterms:created>
  <dcterms:modified xsi:type="dcterms:W3CDTF">2022-08-09T08:34:00Z</dcterms:modified>
</cp:coreProperties>
</file>