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专利转化专项计划专项资金第一批项目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承担单位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537"/>
        <w:tblOverlap w:val="never"/>
        <w:tblW w:w="94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614"/>
        <w:gridCol w:w="5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天津工业大学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天津科技大学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天津理工大学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中国民航大学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天津中医药大学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天津医科大学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天津职业技术师范大学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天津农学院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供给侧专利培育与转化促进项目（高等学校）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中国汽车技术研究中心有限公司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需求侧专利转化承接力强化项目（运营中心）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中国科学院天津工业生物技术研究所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需求侧专利转化承接力强化项目（运营中心）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天津产权交易中心有限公司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知识产权运营服务能力提升项目（交易平台）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国家知识产权局专利局专利审查协作天津中心</w:t>
            </w:r>
          </w:p>
        </w:tc>
        <w:tc>
          <w:tcPr>
            <w:tcW w:w="5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专利转化服务便捷度增强项目（专利导航）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MWJhNWIwNWE3NDQyNjk5YmQ3NmQ1ZTE4ZWRjNjYifQ=="/>
  </w:docVars>
  <w:rsids>
    <w:rsidRoot w:val="00172A27"/>
    <w:rsid w:val="00172A27"/>
    <w:rsid w:val="00283A26"/>
    <w:rsid w:val="00301279"/>
    <w:rsid w:val="006A0AAE"/>
    <w:rsid w:val="009C6802"/>
    <w:rsid w:val="00FB43DD"/>
    <w:rsid w:val="195F4FF2"/>
    <w:rsid w:val="1E934CBC"/>
    <w:rsid w:val="2AB32EED"/>
    <w:rsid w:val="3CEF1610"/>
    <w:rsid w:val="3F2EAE80"/>
    <w:rsid w:val="3F900920"/>
    <w:rsid w:val="520E30B5"/>
    <w:rsid w:val="5F105C3D"/>
    <w:rsid w:val="6FF7555B"/>
    <w:rsid w:val="7DD7E3FA"/>
    <w:rsid w:val="7FE8C2AA"/>
    <w:rsid w:val="BBCEB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1031</Words>
  <Characters>5879</Characters>
  <Lines>48</Lines>
  <Paragraphs>13</Paragraphs>
  <TotalTime>13</TotalTime>
  <ScaleCrop>false</ScaleCrop>
  <LinksUpToDate>false</LinksUpToDate>
  <CharactersWithSpaces>6897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2022-11-28T01:37:00Z</dcterms:created>
  <dc:creator>弓虽</dc:creator>
  <cp:lastModifiedBy>scw</cp:lastModifiedBy>
  <dcterms:modified xsi:type="dcterms:W3CDTF">2024-03-21T17:12:03Z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8C04C35DACC442DA8FCCCD7E0D109219_13</vt:lpwstr>
  </property>
</Properties>
</file>